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5EB" w:rsidRPr="00A555EB" w:rsidRDefault="00A555EB" w:rsidP="00A555EB">
      <w:pPr>
        <w:widowControl w:val="0"/>
        <w:tabs>
          <w:tab w:val="left" w:pos="5310"/>
        </w:tabs>
        <w:autoSpaceDE w:val="0"/>
        <w:autoSpaceDN w:val="0"/>
        <w:adjustRightInd w:val="0"/>
        <w:spacing w:after="0" w:line="360" w:lineRule="auto"/>
        <w:ind w:right="90"/>
        <w:jc w:val="center"/>
        <w:rPr>
          <w:rFonts w:ascii="Cambria" w:hAnsi="Cambria" w:cs="Cambria"/>
          <w:b/>
          <w:bCs/>
          <w:sz w:val="28"/>
          <w:szCs w:val="24"/>
        </w:rPr>
      </w:pPr>
      <w:r w:rsidRPr="00A555EB">
        <w:rPr>
          <w:rFonts w:ascii="Cambria" w:hAnsi="Cambria" w:cs="Cambria"/>
          <w:b/>
          <w:bCs/>
          <w:sz w:val="28"/>
          <w:szCs w:val="24"/>
        </w:rPr>
        <w:t>BAB III</w:t>
      </w:r>
    </w:p>
    <w:p w:rsidR="00A555EB" w:rsidRPr="00A555EB" w:rsidRDefault="00A555EB" w:rsidP="00A555EB">
      <w:pPr>
        <w:widowControl w:val="0"/>
        <w:tabs>
          <w:tab w:val="left" w:pos="5310"/>
        </w:tabs>
        <w:autoSpaceDE w:val="0"/>
        <w:autoSpaceDN w:val="0"/>
        <w:adjustRightInd w:val="0"/>
        <w:spacing w:after="0" w:line="360" w:lineRule="auto"/>
        <w:ind w:right="90"/>
        <w:jc w:val="center"/>
        <w:rPr>
          <w:rFonts w:ascii="Cambria" w:hAnsi="Cambria" w:cs="Cambria"/>
          <w:b/>
          <w:bCs/>
          <w:sz w:val="28"/>
          <w:szCs w:val="24"/>
        </w:rPr>
      </w:pPr>
      <w:r w:rsidRPr="00A555EB">
        <w:rPr>
          <w:rFonts w:ascii="Cambria" w:hAnsi="Cambria" w:cs="Cambria"/>
          <w:b/>
          <w:bCs/>
          <w:sz w:val="28"/>
          <w:szCs w:val="24"/>
        </w:rPr>
        <w:t>ASUMSI</w:t>
      </w:r>
      <w:r>
        <w:rPr>
          <w:rFonts w:ascii="Cambria" w:hAnsi="Cambria" w:cs="Cambria"/>
          <w:b/>
          <w:bCs/>
          <w:sz w:val="28"/>
          <w:szCs w:val="24"/>
        </w:rPr>
        <w:t>-</w:t>
      </w:r>
      <w:r w:rsidRPr="00A555EB">
        <w:rPr>
          <w:rFonts w:ascii="Cambria" w:hAnsi="Cambria" w:cs="Cambria"/>
          <w:b/>
          <w:bCs/>
          <w:sz w:val="28"/>
          <w:szCs w:val="24"/>
        </w:rPr>
        <w:t>ASUMSI</w:t>
      </w:r>
      <w:r>
        <w:rPr>
          <w:rFonts w:ascii="Cambria" w:hAnsi="Cambria" w:cs="Cambria"/>
          <w:b/>
          <w:bCs/>
          <w:sz w:val="28"/>
          <w:szCs w:val="24"/>
        </w:rPr>
        <w:t xml:space="preserve"> </w:t>
      </w:r>
      <w:r w:rsidRPr="00A555EB">
        <w:rPr>
          <w:rFonts w:ascii="Cambria" w:hAnsi="Cambria" w:cs="Cambria"/>
          <w:b/>
          <w:bCs/>
          <w:sz w:val="28"/>
          <w:szCs w:val="24"/>
        </w:rPr>
        <w:t>DASAR DALAM PENYUSUNAN</w:t>
      </w:r>
    </w:p>
    <w:p w:rsidR="00A555EB" w:rsidRPr="00A555EB" w:rsidRDefault="00A555EB" w:rsidP="00A555EB">
      <w:pPr>
        <w:widowControl w:val="0"/>
        <w:tabs>
          <w:tab w:val="left" w:pos="5310"/>
        </w:tabs>
        <w:autoSpaceDE w:val="0"/>
        <w:autoSpaceDN w:val="0"/>
        <w:adjustRightInd w:val="0"/>
        <w:spacing w:after="0" w:line="360" w:lineRule="auto"/>
        <w:ind w:right="90"/>
        <w:jc w:val="center"/>
        <w:rPr>
          <w:rFonts w:ascii="Cambria" w:hAnsi="Cambria" w:cs="Cambria"/>
          <w:b/>
          <w:bCs/>
          <w:sz w:val="28"/>
          <w:szCs w:val="24"/>
        </w:rPr>
      </w:pPr>
      <w:r w:rsidRPr="00A555EB">
        <w:rPr>
          <w:rFonts w:ascii="Cambria" w:hAnsi="Cambria" w:cs="Cambria"/>
          <w:b/>
          <w:bCs/>
          <w:sz w:val="28"/>
          <w:szCs w:val="24"/>
        </w:rPr>
        <w:t>RANCANGAN ANGGARAN PENDAPATAN DAN BELANJA</w:t>
      </w:r>
      <w:r>
        <w:rPr>
          <w:rFonts w:ascii="Cambria" w:hAnsi="Cambria" w:cs="Cambria"/>
          <w:b/>
          <w:bCs/>
          <w:sz w:val="28"/>
          <w:szCs w:val="24"/>
        </w:rPr>
        <w:t xml:space="preserve"> </w:t>
      </w:r>
      <w:r w:rsidRPr="00A555EB">
        <w:rPr>
          <w:rFonts w:ascii="Cambria" w:hAnsi="Cambria" w:cs="Cambria"/>
          <w:b/>
          <w:bCs/>
          <w:sz w:val="28"/>
          <w:szCs w:val="24"/>
        </w:rPr>
        <w:t>DAERAH (RAPBD)</w:t>
      </w:r>
    </w:p>
    <w:p w:rsidR="00A555EB" w:rsidRPr="00A555EB" w:rsidRDefault="00A555EB" w:rsidP="00A555EB">
      <w:pPr>
        <w:widowControl w:val="0"/>
        <w:autoSpaceDE w:val="0"/>
        <w:autoSpaceDN w:val="0"/>
        <w:adjustRightInd w:val="0"/>
        <w:spacing w:after="0" w:line="360" w:lineRule="auto"/>
        <w:rPr>
          <w:rFonts w:ascii="Cambria" w:hAnsi="Cambria" w:cs="Cambria"/>
          <w:sz w:val="24"/>
          <w:szCs w:val="24"/>
        </w:rPr>
      </w:pPr>
    </w:p>
    <w:p w:rsidR="00A555EB" w:rsidRPr="00A555EB" w:rsidRDefault="00A555EB" w:rsidP="00A555EB">
      <w:pPr>
        <w:pStyle w:val="ListParagraph"/>
        <w:widowControl w:val="0"/>
        <w:numPr>
          <w:ilvl w:val="0"/>
          <w:numId w:val="2"/>
        </w:numPr>
        <w:tabs>
          <w:tab w:val="left" w:pos="540"/>
        </w:tabs>
        <w:autoSpaceDE w:val="0"/>
        <w:autoSpaceDN w:val="0"/>
        <w:adjustRightInd w:val="0"/>
        <w:spacing w:before="120" w:after="0" w:line="360" w:lineRule="auto"/>
        <w:ind w:left="540" w:hanging="540"/>
        <w:contextualSpacing w:val="0"/>
        <w:rPr>
          <w:rFonts w:ascii="Cambria" w:eastAsiaTheme="minorEastAsia" w:hAnsi="Cambria" w:cs="Cambria"/>
          <w:b/>
          <w:bCs/>
          <w:sz w:val="24"/>
          <w:szCs w:val="24"/>
        </w:rPr>
      </w:pPr>
      <w:r w:rsidRPr="00A555EB">
        <w:rPr>
          <w:rFonts w:ascii="Cambria" w:eastAsiaTheme="minorEastAsia" w:hAnsi="Cambria" w:cs="Cambria"/>
          <w:b/>
          <w:bCs/>
          <w:sz w:val="24"/>
          <w:szCs w:val="24"/>
        </w:rPr>
        <w:t>ASUMSI DASAR DALAM APBN</w:t>
      </w:r>
      <w:r w:rsidR="00B07363">
        <w:rPr>
          <w:rFonts w:ascii="Cambria" w:eastAsiaTheme="minorEastAsia" w:hAnsi="Cambria" w:cs="Cambria"/>
          <w:b/>
          <w:bCs/>
          <w:sz w:val="24"/>
          <w:szCs w:val="24"/>
        </w:rPr>
        <w:t xml:space="preserve"> TA. 2016</w:t>
      </w:r>
    </w:p>
    <w:p w:rsidR="00A555EB" w:rsidRPr="004F688C" w:rsidRDefault="00A555EB" w:rsidP="00A555EB">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4F688C">
        <w:rPr>
          <w:rFonts w:ascii="Cambria" w:eastAsia="Times New Roman" w:hAnsi="Cambria" w:cs="Palatino Linotype"/>
          <w:color w:val="000000"/>
          <w:sz w:val="24"/>
          <w:szCs w:val="24"/>
        </w:rPr>
        <w:t xml:space="preserve">Pertumbuhan ekonomi Kota Bontang sangat dipengaruhi oleh kondusifitas perekonomian nasional bahkan global mengingat struktur perekonomian Kota Bontang yang ditopang oleh sektor industri pengolahan dengan kontribusi rata‐rata </w:t>
      </w:r>
      <w:r w:rsidRPr="004D7DF8">
        <w:rPr>
          <w:rFonts w:ascii="Cambria" w:eastAsia="Times New Roman" w:hAnsi="Cambria" w:cs="Palatino Linotype"/>
          <w:color w:val="000000"/>
          <w:sz w:val="24"/>
          <w:szCs w:val="24"/>
        </w:rPr>
        <w:t xml:space="preserve">mencapai </w:t>
      </w:r>
      <w:r w:rsidR="004D7DF8" w:rsidRPr="004D7DF8">
        <w:rPr>
          <w:rFonts w:ascii="Cambria" w:eastAsia="Times New Roman" w:hAnsi="Cambria" w:cs="Palatino Linotype"/>
          <w:color w:val="000000"/>
          <w:sz w:val="24"/>
          <w:szCs w:val="24"/>
        </w:rPr>
        <w:t>94,</w:t>
      </w:r>
      <w:r w:rsidR="00A64AA2">
        <w:rPr>
          <w:rFonts w:ascii="Cambria" w:eastAsia="Times New Roman" w:hAnsi="Cambria" w:cs="Palatino Linotype"/>
          <w:color w:val="000000"/>
          <w:sz w:val="24"/>
          <w:szCs w:val="24"/>
        </w:rPr>
        <w:t>45</w:t>
      </w:r>
      <w:r w:rsidRPr="004D7DF8">
        <w:rPr>
          <w:rFonts w:ascii="Cambria" w:eastAsia="Times New Roman" w:hAnsi="Cambria" w:cs="Palatino Linotype"/>
          <w:color w:val="000000"/>
          <w:sz w:val="24"/>
          <w:szCs w:val="24"/>
        </w:rPr>
        <w:t>%</w:t>
      </w:r>
      <w:r w:rsidRPr="004F688C">
        <w:rPr>
          <w:rFonts w:ascii="Cambria" w:eastAsia="Times New Roman" w:hAnsi="Cambria" w:cs="Palatino Linotype"/>
          <w:color w:val="000000"/>
          <w:sz w:val="24"/>
          <w:szCs w:val="24"/>
        </w:rPr>
        <w:t xml:space="preserve"> sepanjang tahun 2010‐201</w:t>
      </w:r>
      <w:r w:rsidR="00A64AA2">
        <w:rPr>
          <w:rFonts w:ascii="Cambria" w:eastAsia="Times New Roman" w:hAnsi="Cambria" w:cs="Palatino Linotype"/>
          <w:color w:val="000000"/>
          <w:sz w:val="24"/>
          <w:szCs w:val="24"/>
        </w:rPr>
        <w:t>4</w:t>
      </w:r>
      <w:r w:rsidRPr="004F688C">
        <w:rPr>
          <w:rFonts w:ascii="Cambria" w:eastAsia="Times New Roman" w:hAnsi="Cambria" w:cs="Palatino Linotype"/>
          <w:color w:val="000000"/>
          <w:sz w:val="24"/>
          <w:szCs w:val="24"/>
        </w:rPr>
        <w:t xml:space="preserve">. Karenanya fluktuasi ekonomi yang terjadi dalam skala nasional akan sangat berpengaruh signifikan terhadap pertumbuhan ekonomi di daerah. </w:t>
      </w:r>
    </w:p>
    <w:p w:rsidR="00332F66" w:rsidRPr="00B07363" w:rsidRDefault="00890661"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Pr>
          <w:rFonts w:ascii="Cambria" w:eastAsia="Times New Roman" w:hAnsi="Cambria" w:cs="Palatino Linotype"/>
          <w:color w:val="000000"/>
          <w:sz w:val="24"/>
          <w:szCs w:val="24"/>
          <w:lang w:val="id-ID"/>
        </w:rPr>
        <w:t xml:space="preserve">Pertama, Pertumbuhan Ekonomi. </w:t>
      </w:r>
      <w:r w:rsidR="00332F66" w:rsidRPr="00B07363">
        <w:rPr>
          <w:rFonts w:ascii="Cambria" w:eastAsia="Times New Roman" w:hAnsi="Cambria" w:cs="Palatino Linotype"/>
          <w:color w:val="000000"/>
          <w:sz w:val="24"/>
          <w:szCs w:val="24"/>
        </w:rPr>
        <w:t>Dengan memperhitungkan perkembangan perekonomian terkini, baik global maupun domestik yang tidak seoptimis perkiraan sebelumnya maka pertumb</w:t>
      </w:r>
      <w:r w:rsidR="004E5315">
        <w:rPr>
          <w:rFonts w:ascii="Cambria" w:eastAsia="Times New Roman" w:hAnsi="Cambria" w:cs="Palatino Linotype"/>
          <w:color w:val="000000"/>
          <w:sz w:val="24"/>
          <w:szCs w:val="24"/>
          <w:lang w:val="id-ID"/>
        </w:rPr>
        <w:t>u</w:t>
      </w:r>
      <w:r w:rsidR="00332F66" w:rsidRPr="00B07363">
        <w:rPr>
          <w:rFonts w:ascii="Cambria" w:eastAsia="Times New Roman" w:hAnsi="Cambria" w:cs="Palatino Linotype"/>
          <w:color w:val="000000"/>
          <w:sz w:val="24"/>
          <w:szCs w:val="24"/>
        </w:rPr>
        <w:t xml:space="preserve">han ekonomi </w:t>
      </w:r>
      <w:r>
        <w:rPr>
          <w:rFonts w:ascii="Cambria" w:eastAsia="Times New Roman" w:hAnsi="Cambria" w:cs="Palatino Linotype"/>
          <w:color w:val="000000"/>
          <w:sz w:val="24"/>
          <w:szCs w:val="24"/>
          <w:lang w:val="id-ID"/>
        </w:rPr>
        <w:t xml:space="preserve">nasional </w:t>
      </w:r>
      <w:r w:rsidR="008D4691">
        <w:rPr>
          <w:rFonts w:ascii="Cambria" w:eastAsia="Times New Roman" w:hAnsi="Cambria" w:cs="Palatino Linotype"/>
          <w:color w:val="000000"/>
          <w:sz w:val="24"/>
          <w:szCs w:val="24"/>
        </w:rPr>
        <w:t>2016 diperkirakan 6,</w:t>
      </w:r>
      <w:r w:rsidR="008D4691">
        <w:rPr>
          <w:rFonts w:ascii="Cambria" w:eastAsia="Times New Roman" w:hAnsi="Cambria" w:cs="Palatino Linotype"/>
          <w:color w:val="000000"/>
          <w:sz w:val="24"/>
          <w:szCs w:val="24"/>
          <w:lang w:val="id-ID"/>
        </w:rPr>
        <w:t>6</w:t>
      </w:r>
      <w:r w:rsidR="00332F66" w:rsidRPr="00B07363">
        <w:rPr>
          <w:rFonts w:ascii="Cambria" w:eastAsia="Times New Roman" w:hAnsi="Cambria" w:cs="Palatino Linotype"/>
          <w:color w:val="000000"/>
          <w:sz w:val="24"/>
          <w:szCs w:val="24"/>
        </w:rPr>
        <w:t>%.</w:t>
      </w:r>
    </w:p>
    <w:p w:rsidR="00332F66" w:rsidRPr="00B07363" w:rsidRDefault="00332F66"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B07363">
        <w:rPr>
          <w:rFonts w:ascii="Cambria" w:eastAsia="Times New Roman" w:hAnsi="Cambria" w:cs="Palatino Linotype"/>
          <w:color w:val="000000"/>
          <w:sz w:val="24"/>
          <w:szCs w:val="24"/>
        </w:rPr>
        <w:t>Rentang pertumbuhan ini lebih tinggi dari outlook pertumbuhan ekonomi 2015 namun sedikit lebih rendah dari target awal dalam Rancangan Pembangunan Jangka Menengah Nasional (RPJMN) 2015-2019. Sebelumnya dalam Rancangan Kerja Pemerintah (RKP) 2016 pemerintah memasang target pertumbuhan dalam rentang 5,4%-6,6%.</w:t>
      </w:r>
    </w:p>
    <w:p w:rsidR="00332F66" w:rsidRPr="00B07363" w:rsidRDefault="00332F66"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B07363">
        <w:rPr>
          <w:rFonts w:ascii="Cambria" w:eastAsia="Times New Roman" w:hAnsi="Cambria" w:cs="Palatino Linotype"/>
          <w:color w:val="000000"/>
          <w:sz w:val="24"/>
          <w:szCs w:val="24"/>
        </w:rPr>
        <w:t xml:space="preserve">Kedua, inflasi. Laju inflasi diperkirakan pada kisaran </w:t>
      </w:r>
      <w:r w:rsidR="008D4691">
        <w:rPr>
          <w:rFonts w:ascii="Cambria" w:eastAsia="Times New Roman" w:hAnsi="Cambria" w:cs="Palatino Linotype"/>
          <w:color w:val="000000"/>
          <w:sz w:val="24"/>
          <w:szCs w:val="24"/>
          <w:lang w:val="id-ID"/>
        </w:rPr>
        <w:t>3</w:t>
      </w:r>
      <w:r w:rsidRPr="00B07363">
        <w:rPr>
          <w:rFonts w:ascii="Cambria" w:eastAsia="Times New Roman" w:hAnsi="Cambria" w:cs="Palatino Linotype"/>
          <w:color w:val="000000"/>
          <w:sz w:val="24"/>
          <w:szCs w:val="24"/>
        </w:rPr>
        <w:t xml:space="preserve">% </w:t>
      </w:r>
      <w:r w:rsidR="008D4691">
        <w:rPr>
          <w:rFonts w:ascii="Cambria" w:eastAsia="Times New Roman" w:hAnsi="Cambria" w:cs="Palatino Linotype"/>
          <w:color w:val="000000"/>
          <w:sz w:val="24"/>
          <w:szCs w:val="24"/>
          <w:lang w:val="id-ID"/>
        </w:rPr>
        <w:t>-</w:t>
      </w:r>
      <w:r w:rsidRPr="00B07363">
        <w:rPr>
          <w:rFonts w:ascii="Cambria" w:eastAsia="Times New Roman" w:hAnsi="Cambria" w:cs="Palatino Linotype"/>
          <w:color w:val="000000"/>
          <w:sz w:val="24"/>
          <w:szCs w:val="24"/>
        </w:rPr>
        <w:t xml:space="preserve"> </w:t>
      </w:r>
      <w:r w:rsidR="008D4691">
        <w:rPr>
          <w:rFonts w:ascii="Cambria" w:eastAsia="Times New Roman" w:hAnsi="Cambria" w:cs="Palatino Linotype"/>
          <w:color w:val="000000"/>
          <w:sz w:val="24"/>
          <w:szCs w:val="24"/>
          <w:lang w:val="id-ID"/>
        </w:rPr>
        <w:t>5</w:t>
      </w:r>
      <w:r w:rsidRPr="00B07363">
        <w:rPr>
          <w:rFonts w:ascii="Cambria" w:eastAsia="Times New Roman" w:hAnsi="Cambria" w:cs="Palatino Linotype"/>
          <w:color w:val="000000"/>
          <w:sz w:val="24"/>
          <w:szCs w:val="24"/>
        </w:rPr>
        <w:t>%, yang didukung semakin membaiknya koordinasi kebijakan fiskal, moneter, dan riil.</w:t>
      </w:r>
    </w:p>
    <w:p w:rsidR="00332F66" w:rsidRPr="00890661" w:rsidRDefault="00890661"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lang w:val="id-ID"/>
        </w:rPr>
      </w:pPr>
      <w:r>
        <w:rPr>
          <w:rFonts w:ascii="Cambria" w:eastAsia="Times New Roman" w:hAnsi="Cambria" w:cs="Palatino Linotype"/>
          <w:color w:val="000000"/>
          <w:sz w:val="24"/>
          <w:szCs w:val="24"/>
        </w:rPr>
        <w:t xml:space="preserve">Ketiga, rupiah. </w:t>
      </w:r>
      <w:r w:rsidR="00332F66" w:rsidRPr="00B07363">
        <w:rPr>
          <w:rFonts w:ascii="Cambria" w:eastAsia="Times New Roman" w:hAnsi="Cambria" w:cs="Palatino Linotype"/>
          <w:color w:val="000000"/>
          <w:sz w:val="24"/>
          <w:szCs w:val="24"/>
        </w:rPr>
        <w:t xml:space="preserve">Nilai tukar rupiah diperkirakan akan bergerak pada kisaran Rp 12.800-Rp 13.200 </w:t>
      </w:r>
      <w:r>
        <w:rPr>
          <w:rFonts w:ascii="Cambria" w:eastAsia="Times New Roman" w:hAnsi="Cambria" w:cs="Palatino Linotype"/>
          <w:color w:val="000000"/>
          <w:sz w:val="24"/>
          <w:szCs w:val="24"/>
        </w:rPr>
        <w:t>per dollar Amerika Serikat (AS)</w:t>
      </w:r>
      <w:r>
        <w:rPr>
          <w:rFonts w:ascii="Cambria" w:eastAsia="Times New Roman" w:hAnsi="Cambria" w:cs="Palatino Linotype"/>
          <w:color w:val="000000"/>
          <w:sz w:val="24"/>
          <w:szCs w:val="24"/>
          <w:lang w:val="id-ID"/>
        </w:rPr>
        <w:t>.</w:t>
      </w:r>
    </w:p>
    <w:p w:rsidR="00332F66" w:rsidRDefault="00332F66"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lang w:val="id-ID"/>
        </w:rPr>
      </w:pPr>
      <w:r w:rsidRPr="00B07363">
        <w:rPr>
          <w:rFonts w:ascii="Cambria" w:eastAsia="Times New Roman" w:hAnsi="Cambria" w:cs="Palatino Linotype"/>
          <w:color w:val="000000"/>
          <w:sz w:val="24"/>
          <w:szCs w:val="24"/>
        </w:rPr>
        <w:t>Meskipun masih terdapat berbagai risiko tekanan terhadap pergerakan nilai tukar rupiah pada tahun depan, namun membaiknya kondisi fundamental ekonomi diharapkan dapat menjadi insentif baru arus investasi asing ke Indonesia.</w:t>
      </w:r>
    </w:p>
    <w:p w:rsidR="00AA6A49" w:rsidRPr="00AA6A49" w:rsidRDefault="00AA6A49"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lang w:val="id-ID"/>
        </w:rPr>
      </w:pPr>
    </w:p>
    <w:p w:rsidR="00332F66" w:rsidRPr="00B07363" w:rsidRDefault="00332F66"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B07363">
        <w:rPr>
          <w:rFonts w:ascii="Cambria" w:eastAsia="Times New Roman" w:hAnsi="Cambria" w:cs="Palatino Linotype"/>
          <w:color w:val="000000"/>
          <w:sz w:val="24"/>
          <w:szCs w:val="24"/>
        </w:rPr>
        <w:lastRenderedPageBreak/>
        <w:t>Keempat, suku bunga SPN 3 bulan. Rata-rata suku bunga SPN 3 bulan tahun depan berkisar 4%-6%.</w:t>
      </w:r>
    </w:p>
    <w:p w:rsidR="00332F66" w:rsidRPr="00B07363" w:rsidRDefault="00332F66"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B07363">
        <w:rPr>
          <w:rFonts w:ascii="Cambria" w:eastAsia="Times New Roman" w:hAnsi="Cambria" w:cs="Palatino Linotype"/>
          <w:color w:val="000000"/>
          <w:sz w:val="24"/>
          <w:szCs w:val="24"/>
        </w:rPr>
        <w:t>Kelima, harga minyak. Rata-rata harga minyak diperkirakan bergerak pada kisaran US$ 60 per barel-US$ 80 per barel.</w:t>
      </w:r>
    </w:p>
    <w:p w:rsidR="00332F66" w:rsidRPr="00B07363" w:rsidRDefault="00332F66" w:rsidP="00B07363">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B07363">
        <w:rPr>
          <w:rFonts w:ascii="Cambria" w:eastAsia="Times New Roman" w:hAnsi="Cambria" w:cs="Palatino Linotype"/>
          <w:color w:val="000000"/>
          <w:sz w:val="24"/>
          <w:szCs w:val="24"/>
        </w:rPr>
        <w:t>Keenam, lifting minyak dan gas bumi. Lifting minyak dan gas bumi diperkirakan mencapai 1.930-2.050 ribu barel setara minyak per hari di mana masing-masing lifting minyak dan gas bumi sebesar 830-850 ribu barel per hari dan 1.100-1.200 ribu barel setara minyak per hari.</w:t>
      </w:r>
    </w:p>
    <w:p w:rsidR="00332F66" w:rsidRPr="00B07363" w:rsidRDefault="00332F66" w:rsidP="00AA6A49">
      <w:pPr>
        <w:pStyle w:val="ListParagraph"/>
        <w:widowControl w:val="0"/>
        <w:autoSpaceDE w:val="0"/>
        <w:autoSpaceDN w:val="0"/>
        <w:adjustRightInd w:val="0"/>
        <w:spacing w:before="60" w:after="0" w:line="240" w:lineRule="auto"/>
        <w:ind w:left="907"/>
        <w:contextualSpacing w:val="0"/>
        <w:jc w:val="both"/>
        <w:rPr>
          <w:rFonts w:ascii="Cambria" w:eastAsia="Times New Roman" w:hAnsi="Cambria" w:cs="Palatino Linotype"/>
          <w:color w:val="000000"/>
          <w:sz w:val="24"/>
          <w:szCs w:val="24"/>
        </w:rPr>
      </w:pPr>
    </w:p>
    <w:p w:rsidR="00A555EB" w:rsidRPr="00C567BC" w:rsidRDefault="00902E68" w:rsidP="00C567BC">
      <w:pPr>
        <w:pStyle w:val="ListParagraph"/>
        <w:widowControl w:val="0"/>
        <w:numPr>
          <w:ilvl w:val="0"/>
          <w:numId w:val="2"/>
        </w:numPr>
        <w:tabs>
          <w:tab w:val="left" w:pos="540"/>
        </w:tabs>
        <w:autoSpaceDE w:val="0"/>
        <w:autoSpaceDN w:val="0"/>
        <w:adjustRightInd w:val="0"/>
        <w:spacing w:before="120" w:after="0" w:line="360" w:lineRule="auto"/>
        <w:ind w:left="540" w:hanging="540"/>
        <w:contextualSpacing w:val="0"/>
        <w:rPr>
          <w:rFonts w:ascii="Cambria" w:eastAsiaTheme="minorEastAsia" w:hAnsi="Cambria" w:cs="Cambria"/>
          <w:b/>
          <w:bCs/>
          <w:sz w:val="24"/>
          <w:szCs w:val="24"/>
        </w:rPr>
      </w:pPr>
      <w:r w:rsidRPr="00C567BC">
        <w:rPr>
          <w:rFonts w:ascii="Cambria" w:eastAsiaTheme="minorEastAsia" w:hAnsi="Cambria" w:cs="Cambria"/>
          <w:b/>
          <w:bCs/>
          <w:sz w:val="24"/>
          <w:szCs w:val="24"/>
        </w:rPr>
        <w:t>ASUMSI DALAM APBD 201</w:t>
      </w:r>
      <w:r w:rsidR="00332F66">
        <w:rPr>
          <w:rFonts w:ascii="Cambria" w:eastAsiaTheme="minorEastAsia" w:hAnsi="Cambria" w:cs="Cambria"/>
          <w:b/>
          <w:bCs/>
          <w:sz w:val="24"/>
          <w:szCs w:val="24"/>
        </w:rPr>
        <w:t>6</w:t>
      </w:r>
    </w:p>
    <w:p w:rsidR="00332F66" w:rsidRPr="00332F66" w:rsidRDefault="00332F66" w:rsidP="00332F66">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z w:val="24"/>
          <w:szCs w:val="24"/>
        </w:rPr>
      </w:pPr>
      <w:r w:rsidRPr="00332F66">
        <w:rPr>
          <w:rFonts w:ascii="Cambria" w:eastAsia="Times New Roman" w:hAnsi="Cambria" w:cs="Palatino Linotype"/>
          <w:color w:val="000000"/>
          <w:sz w:val="24"/>
          <w:szCs w:val="24"/>
        </w:rPr>
        <w:t xml:space="preserve">Dengan memperhatikan pencapaian kemajuan tahun 2011 sampai dengan 2014 dan mempertimbangkan masalah yang dihadapi hingga tahun 2015, maka tantangan dan kebijakan pokok yang dihadapi pada tahun 2016 adalah sebagai berikut: </w:t>
      </w:r>
    </w:p>
    <w:p w:rsidR="00332F66" w:rsidRPr="00332F66" w:rsidRDefault="00332F66" w:rsidP="00332F66">
      <w:pPr>
        <w:pStyle w:val="ListParagraph"/>
        <w:widowControl w:val="0"/>
        <w:numPr>
          <w:ilvl w:val="0"/>
          <w:numId w:val="19"/>
        </w:numPr>
        <w:autoSpaceDE w:val="0"/>
        <w:autoSpaceDN w:val="0"/>
        <w:adjustRightInd w:val="0"/>
        <w:spacing w:before="120" w:after="0" w:line="360" w:lineRule="auto"/>
        <w:contextualSpacing w:val="0"/>
        <w:jc w:val="both"/>
        <w:rPr>
          <w:rFonts w:ascii="Cambria" w:eastAsia="Times New Roman" w:hAnsi="Cambria" w:cs="Palatino Linotype"/>
          <w:color w:val="000000"/>
          <w:sz w:val="24"/>
          <w:szCs w:val="24"/>
        </w:rPr>
      </w:pPr>
      <w:r w:rsidRPr="00332F66">
        <w:rPr>
          <w:rFonts w:ascii="Cambria" w:eastAsia="Times New Roman" w:hAnsi="Cambria" w:cs="Palatino Linotype"/>
          <w:color w:val="000000"/>
          <w:sz w:val="24"/>
          <w:szCs w:val="24"/>
        </w:rPr>
        <w:t xml:space="preserve">MENJAGA STABILITAS EKONOMI. </w:t>
      </w:r>
    </w:p>
    <w:p w:rsidR="00332F66" w:rsidRPr="00332F66" w:rsidRDefault="00332F66" w:rsidP="00332F66">
      <w:pPr>
        <w:widowControl w:val="0"/>
        <w:autoSpaceDE w:val="0"/>
        <w:autoSpaceDN w:val="0"/>
        <w:adjustRightInd w:val="0"/>
        <w:spacing w:after="0" w:line="360" w:lineRule="auto"/>
        <w:ind w:left="907"/>
        <w:jc w:val="both"/>
        <w:rPr>
          <w:rFonts w:ascii="Cambria" w:eastAsia="Times New Roman" w:hAnsi="Cambria" w:cs="Palatino Linotype"/>
          <w:color w:val="000000"/>
          <w:sz w:val="24"/>
          <w:szCs w:val="24"/>
        </w:rPr>
      </w:pPr>
      <w:r w:rsidRPr="00332F66">
        <w:rPr>
          <w:rFonts w:ascii="Cambria" w:eastAsia="Times New Roman" w:hAnsi="Cambria" w:cs="Palatino Linotype"/>
          <w:color w:val="000000"/>
          <w:sz w:val="24"/>
          <w:szCs w:val="24"/>
        </w:rPr>
        <w:t xml:space="preserve">Dorongan akan diberikan pada langkah-langkah yang terpadu untuk menjaga stabilitas perekonomian dan kemudahan dalam perijinan dan fasilitasi usaha UMKM; </w:t>
      </w:r>
    </w:p>
    <w:p w:rsidR="00332F66" w:rsidRPr="00332F66" w:rsidRDefault="00332F66" w:rsidP="00332F66">
      <w:pPr>
        <w:pStyle w:val="ListParagraph"/>
        <w:widowControl w:val="0"/>
        <w:numPr>
          <w:ilvl w:val="0"/>
          <w:numId w:val="19"/>
        </w:numPr>
        <w:autoSpaceDE w:val="0"/>
        <w:autoSpaceDN w:val="0"/>
        <w:adjustRightInd w:val="0"/>
        <w:spacing w:before="120" w:after="0" w:line="360" w:lineRule="auto"/>
        <w:contextualSpacing w:val="0"/>
        <w:jc w:val="both"/>
        <w:rPr>
          <w:rFonts w:ascii="Cambria" w:eastAsia="Times New Roman" w:hAnsi="Cambria" w:cs="Palatino Linotype"/>
          <w:color w:val="000000"/>
          <w:sz w:val="24"/>
          <w:szCs w:val="24"/>
        </w:rPr>
      </w:pPr>
      <w:r w:rsidRPr="00332F66">
        <w:rPr>
          <w:rFonts w:ascii="Cambria" w:eastAsia="Times New Roman" w:hAnsi="Cambria" w:cs="Palatino Linotype"/>
          <w:color w:val="000000"/>
          <w:sz w:val="24"/>
          <w:szCs w:val="24"/>
        </w:rPr>
        <w:t xml:space="preserve">MEMPERCEPAT PENGURANGAN PENGANGGURAN DAN KEMISKINAN. </w:t>
      </w:r>
    </w:p>
    <w:p w:rsidR="00332F66" w:rsidRPr="00332F66" w:rsidRDefault="00332F66" w:rsidP="00332F66">
      <w:pPr>
        <w:widowControl w:val="0"/>
        <w:autoSpaceDE w:val="0"/>
        <w:autoSpaceDN w:val="0"/>
        <w:adjustRightInd w:val="0"/>
        <w:spacing w:after="0" w:line="360" w:lineRule="auto"/>
        <w:ind w:left="907"/>
        <w:jc w:val="both"/>
        <w:rPr>
          <w:rFonts w:ascii="Cambria" w:eastAsia="Times New Roman" w:hAnsi="Cambria" w:cs="Palatino Linotype"/>
          <w:color w:val="000000"/>
          <w:sz w:val="24"/>
          <w:szCs w:val="24"/>
        </w:rPr>
      </w:pPr>
      <w:r w:rsidRPr="00332F66">
        <w:rPr>
          <w:rFonts w:ascii="Cambria" w:eastAsia="Times New Roman" w:hAnsi="Cambria" w:cs="Palatino Linotype"/>
          <w:color w:val="000000"/>
          <w:sz w:val="24"/>
          <w:szCs w:val="24"/>
        </w:rPr>
        <w:t>Upaya akan ditujukan dalam rangka menciptakan lapangan kerja yang lebih besar serta dapat menjangkau masyarakat yang masih hidup di bawah</w:t>
      </w:r>
    </w:p>
    <w:p w:rsidR="00890661" w:rsidRDefault="00A555EB" w:rsidP="00A555EB">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w w:val="104"/>
          <w:sz w:val="24"/>
          <w:szCs w:val="24"/>
          <w:lang w:val="id-ID"/>
        </w:rPr>
      </w:pPr>
      <w:r w:rsidRPr="00A555EB">
        <w:rPr>
          <w:rFonts w:ascii="Cambria" w:eastAsia="Times New Roman" w:hAnsi="Cambria" w:cs="Palatino Linotype"/>
          <w:color w:val="000000"/>
          <w:w w:val="104"/>
          <w:sz w:val="24"/>
          <w:szCs w:val="24"/>
        </w:rPr>
        <w:t>Seiring dengan proyeksi perekonomian nasional dan global tahun 201</w:t>
      </w:r>
      <w:r w:rsidR="00332F66">
        <w:rPr>
          <w:rFonts w:ascii="Cambria" w:eastAsia="Times New Roman" w:hAnsi="Cambria" w:cs="Palatino Linotype"/>
          <w:color w:val="000000"/>
          <w:w w:val="104"/>
          <w:sz w:val="24"/>
          <w:szCs w:val="24"/>
        </w:rPr>
        <w:t>6</w:t>
      </w:r>
      <w:r w:rsidRPr="00A555EB">
        <w:rPr>
          <w:rFonts w:ascii="Cambria" w:eastAsia="Times New Roman" w:hAnsi="Cambria" w:cs="Palatino Linotype"/>
          <w:color w:val="000000"/>
          <w:w w:val="104"/>
          <w:sz w:val="24"/>
          <w:szCs w:val="24"/>
        </w:rPr>
        <w:t xml:space="preserve"> yang</w:t>
      </w:r>
      <w:r w:rsidR="00C567BC">
        <w:rPr>
          <w:rFonts w:ascii="Cambria" w:eastAsia="Times New Roman" w:hAnsi="Cambria" w:cs="Palatino Linotype"/>
          <w:color w:val="000000"/>
          <w:w w:val="104"/>
          <w:sz w:val="24"/>
          <w:szCs w:val="24"/>
        </w:rPr>
        <w:t xml:space="preserve"> </w:t>
      </w:r>
      <w:r w:rsidRPr="00A555EB">
        <w:rPr>
          <w:rFonts w:ascii="Cambria" w:eastAsia="Times New Roman" w:hAnsi="Cambria" w:cs="Palatino Linotype"/>
          <w:color w:val="000000"/>
          <w:w w:val="104"/>
          <w:sz w:val="24"/>
          <w:szCs w:val="24"/>
        </w:rPr>
        <w:t>terus meningkat, kondisi perekonomian daerah Kota Bontang</w:t>
      </w:r>
      <w:r w:rsidR="00C567BC">
        <w:rPr>
          <w:rFonts w:ascii="Cambria" w:eastAsia="Times New Roman" w:hAnsi="Cambria" w:cs="Palatino Linotype"/>
          <w:color w:val="000000"/>
          <w:w w:val="104"/>
          <w:sz w:val="24"/>
          <w:szCs w:val="24"/>
        </w:rPr>
        <w:t xml:space="preserve"> pada tahun 201</w:t>
      </w:r>
      <w:r w:rsidR="00332F66">
        <w:rPr>
          <w:rFonts w:ascii="Cambria" w:eastAsia="Times New Roman" w:hAnsi="Cambria" w:cs="Palatino Linotype"/>
          <w:color w:val="000000"/>
          <w:w w:val="104"/>
          <w:sz w:val="24"/>
          <w:szCs w:val="24"/>
        </w:rPr>
        <w:t>6</w:t>
      </w:r>
      <w:r w:rsidR="00C567BC">
        <w:rPr>
          <w:rFonts w:ascii="Cambria" w:eastAsia="Times New Roman" w:hAnsi="Cambria" w:cs="Palatino Linotype"/>
          <w:color w:val="000000"/>
          <w:w w:val="104"/>
          <w:sz w:val="24"/>
          <w:szCs w:val="24"/>
        </w:rPr>
        <w:t xml:space="preserve"> </w:t>
      </w:r>
      <w:r w:rsidRPr="00A555EB">
        <w:rPr>
          <w:rFonts w:ascii="Cambria" w:eastAsia="Times New Roman" w:hAnsi="Cambria" w:cs="Palatino Linotype"/>
          <w:color w:val="000000"/>
          <w:w w:val="104"/>
          <w:sz w:val="24"/>
          <w:szCs w:val="24"/>
        </w:rPr>
        <w:t>pun diproyeksikan mengalami pertumbuhan yang setara dengan</w:t>
      </w:r>
      <w:r w:rsidR="00C567BC">
        <w:rPr>
          <w:rFonts w:ascii="Cambria" w:eastAsia="Times New Roman" w:hAnsi="Cambria" w:cs="Palatino Linotype"/>
          <w:color w:val="000000"/>
          <w:w w:val="104"/>
          <w:sz w:val="24"/>
          <w:szCs w:val="24"/>
        </w:rPr>
        <w:t xml:space="preserve"> </w:t>
      </w:r>
      <w:r w:rsidRPr="00A555EB">
        <w:rPr>
          <w:rFonts w:ascii="Cambria" w:eastAsia="Times New Roman" w:hAnsi="Cambria" w:cs="Palatino Linotype"/>
          <w:color w:val="000000"/>
          <w:w w:val="104"/>
          <w:sz w:val="24"/>
          <w:szCs w:val="24"/>
        </w:rPr>
        <w:t xml:space="preserve">pertumbuhan nasional. </w:t>
      </w:r>
      <w:r w:rsidR="00890661" w:rsidRPr="004F688C">
        <w:rPr>
          <w:rFonts w:ascii="Cambria" w:eastAsia="Times New Roman" w:hAnsi="Cambria" w:cs="Palatino Linotype"/>
          <w:color w:val="000000"/>
          <w:sz w:val="24"/>
          <w:szCs w:val="24"/>
        </w:rPr>
        <w:t>Di samping itu, perekonomian daerah juga dapat dipengaruhi oleh fa</w:t>
      </w:r>
      <w:r w:rsidR="00890661">
        <w:rPr>
          <w:rFonts w:ascii="Cambria" w:eastAsia="Times New Roman" w:hAnsi="Cambria" w:cs="Palatino Linotype"/>
          <w:color w:val="000000"/>
          <w:sz w:val="24"/>
          <w:szCs w:val="24"/>
        </w:rPr>
        <w:t>k</w:t>
      </w:r>
      <w:r w:rsidR="00890661" w:rsidRPr="004F688C">
        <w:rPr>
          <w:rFonts w:ascii="Cambria" w:eastAsia="Times New Roman" w:hAnsi="Cambria" w:cs="Palatino Linotype"/>
          <w:color w:val="000000"/>
          <w:sz w:val="24"/>
          <w:szCs w:val="24"/>
        </w:rPr>
        <w:t xml:space="preserve">tor-faktor non ekonomi yang secara langsung maupun tidak langsung berdampak pada perekonomian daerah. Politik adalah salah satu faktor non ekonomi yang berpotensi mempengaruhi fluktuasi perekonomian nasional dan daerah. Hal ini terkait dengan akan dengan digelarnya hajatan demokrasi yaitu Pemilihan Umum Kepala Daerah (Pemilukada) Kota Bontang pada tahun 2015. Seperti pengalaman pada Pemilu sebelumnya, biasanya dunia usaha akan </w:t>
      </w:r>
      <w:r w:rsidR="00890661" w:rsidRPr="004F688C">
        <w:rPr>
          <w:rFonts w:ascii="Cambria" w:eastAsia="Times New Roman" w:hAnsi="Cambria" w:cs="Palatino Linotype"/>
          <w:color w:val="000000"/>
          <w:sz w:val="24"/>
          <w:szCs w:val="24"/>
        </w:rPr>
        <w:lastRenderedPageBreak/>
        <w:t xml:space="preserve">sedikit menahan diri untuk melakukan ekspansi usaha pada </w:t>
      </w:r>
      <w:r w:rsidR="00890661">
        <w:rPr>
          <w:rFonts w:ascii="Cambria" w:eastAsia="Times New Roman" w:hAnsi="Cambria" w:cs="Palatino Linotype"/>
          <w:color w:val="000000"/>
          <w:sz w:val="24"/>
          <w:szCs w:val="24"/>
        </w:rPr>
        <w:t>awal-awal tahun transisi pemerintahan</w:t>
      </w:r>
      <w:r w:rsidR="00890661" w:rsidRPr="004F688C">
        <w:rPr>
          <w:rFonts w:ascii="Cambria" w:eastAsia="Times New Roman" w:hAnsi="Cambria" w:cs="Palatino Linotype"/>
          <w:color w:val="000000"/>
          <w:sz w:val="24"/>
          <w:szCs w:val="24"/>
        </w:rPr>
        <w:t xml:space="preserve">, mengingat potensi kerentanan yang cukup mempengaruhi tingginya resiko bagi usaha mereka. Sikap </w:t>
      </w:r>
      <w:r w:rsidR="00890661" w:rsidRPr="00F35C1E">
        <w:rPr>
          <w:rFonts w:ascii="Cambria" w:eastAsia="Times New Roman" w:hAnsi="Cambria" w:cs="Palatino Linotype"/>
          <w:i/>
          <w:color w:val="000000"/>
          <w:sz w:val="24"/>
          <w:szCs w:val="24"/>
        </w:rPr>
        <w:t>wait and see</w:t>
      </w:r>
      <w:r w:rsidR="00890661" w:rsidRPr="004F688C">
        <w:rPr>
          <w:rFonts w:ascii="Cambria" w:eastAsia="Times New Roman" w:hAnsi="Cambria" w:cs="Palatino Linotype"/>
          <w:color w:val="000000"/>
          <w:sz w:val="24"/>
          <w:szCs w:val="24"/>
        </w:rPr>
        <w:t xml:space="preserve"> dengan mudah dapat diprediksi akan banyak dilakukan dunia usaha pada </w:t>
      </w:r>
      <w:r w:rsidR="00890661">
        <w:rPr>
          <w:rFonts w:ascii="Cambria" w:eastAsia="Times New Roman" w:hAnsi="Cambria" w:cs="Palatino Linotype"/>
          <w:color w:val="000000"/>
          <w:sz w:val="24"/>
          <w:szCs w:val="24"/>
        </w:rPr>
        <w:t xml:space="preserve">awal </w:t>
      </w:r>
      <w:r w:rsidR="00890661" w:rsidRPr="004F688C">
        <w:rPr>
          <w:rFonts w:ascii="Cambria" w:eastAsia="Times New Roman" w:hAnsi="Cambria" w:cs="Palatino Linotype"/>
          <w:color w:val="000000"/>
          <w:sz w:val="24"/>
          <w:szCs w:val="24"/>
        </w:rPr>
        <w:t>tahun 201</w:t>
      </w:r>
      <w:r w:rsidR="00890661">
        <w:rPr>
          <w:rFonts w:ascii="Cambria" w:eastAsia="Times New Roman" w:hAnsi="Cambria" w:cs="Palatino Linotype"/>
          <w:color w:val="000000"/>
          <w:sz w:val="24"/>
          <w:szCs w:val="24"/>
        </w:rPr>
        <w:t>6</w:t>
      </w:r>
      <w:r w:rsidR="00890661" w:rsidRPr="004F688C">
        <w:rPr>
          <w:rFonts w:ascii="Cambria" w:eastAsia="Times New Roman" w:hAnsi="Cambria" w:cs="Palatino Linotype"/>
          <w:color w:val="000000"/>
          <w:sz w:val="24"/>
          <w:szCs w:val="24"/>
        </w:rPr>
        <w:t>.</w:t>
      </w:r>
    </w:p>
    <w:p w:rsidR="00A555EB" w:rsidRPr="00E75D0A" w:rsidRDefault="00A555EB" w:rsidP="00A555EB">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w w:val="104"/>
          <w:sz w:val="24"/>
          <w:szCs w:val="24"/>
        </w:rPr>
      </w:pPr>
      <w:r w:rsidRPr="00A555EB">
        <w:rPr>
          <w:rFonts w:ascii="Cambria" w:eastAsia="Times New Roman" w:hAnsi="Cambria" w:cs="Palatino Linotype"/>
          <w:color w:val="000000"/>
          <w:w w:val="104"/>
          <w:sz w:val="24"/>
          <w:szCs w:val="24"/>
        </w:rPr>
        <w:t>Atas dasar itulah APBD Kota Bontang tahun 201</w:t>
      </w:r>
      <w:r w:rsidR="00332F66">
        <w:rPr>
          <w:rFonts w:ascii="Cambria" w:eastAsia="Times New Roman" w:hAnsi="Cambria" w:cs="Palatino Linotype"/>
          <w:color w:val="000000"/>
          <w:w w:val="104"/>
          <w:sz w:val="24"/>
          <w:szCs w:val="24"/>
        </w:rPr>
        <w:t>6</w:t>
      </w:r>
      <w:r w:rsidR="00C567BC">
        <w:rPr>
          <w:rFonts w:ascii="Cambria" w:eastAsia="Times New Roman" w:hAnsi="Cambria" w:cs="Palatino Linotype"/>
          <w:color w:val="000000"/>
          <w:w w:val="104"/>
          <w:sz w:val="24"/>
          <w:szCs w:val="24"/>
        </w:rPr>
        <w:t xml:space="preserve"> </w:t>
      </w:r>
      <w:r w:rsidRPr="00A555EB">
        <w:rPr>
          <w:rFonts w:ascii="Cambria" w:eastAsia="Times New Roman" w:hAnsi="Cambria" w:cs="Palatino Linotype"/>
          <w:color w:val="000000"/>
          <w:w w:val="104"/>
          <w:sz w:val="24"/>
          <w:szCs w:val="24"/>
        </w:rPr>
        <w:t>menjadikan beberapa indikator ekonomi makro sebagai asumsi dalam</w:t>
      </w:r>
      <w:r w:rsidR="00C567BC">
        <w:rPr>
          <w:rFonts w:ascii="Cambria" w:eastAsia="Times New Roman" w:hAnsi="Cambria" w:cs="Palatino Linotype"/>
          <w:color w:val="000000"/>
          <w:w w:val="104"/>
          <w:sz w:val="24"/>
          <w:szCs w:val="24"/>
        </w:rPr>
        <w:t xml:space="preserve"> </w:t>
      </w:r>
      <w:r w:rsidRPr="00F92C49">
        <w:rPr>
          <w:rFonts w:ascii="Cambria" w:eastAsia="Times New Roman" w:hAnsi="Cambria" w:cs="Palatino Linotype"/>
          <w:color w:val="000000"/>
          <w:w w:val="104"/>
          <w:sz w:val="24"/>
          <w:szCs w:val="24"/>
        </w:rPr>
        <w:t>penyusunannya, yang antara lain mencakup indikator‐indikator makro</w:t>
      </w:r>
      <w:r w:rsidR="00C567BC" w:rsidRPr="00F92C49">
        <w:rPr>
          <w:rFonts w:ascii="Cambria" w:eastAsia="Times New Roman" w:hAnsi="Cambria" w:cs="Palatino Linotype"/>
          <w:color w:val="000000"/>
          <w:w w:val="104"/>
          <w:sz w:val="24"/>
          <w:szCs w:val="24"/>
        </w:rPr>
        <w:t xml:space="preserve"> </w:t>
      </w:r>
      <w:r w:rsidRPr="00E75D0A">
        <w:rPr>
          <w:rFonts w:ascii="Cambria" w:eastAsia="Times New Roman" w:hAnsi="Cambria" w:cs="Palatino Linotype"/>
          <w:color w:val="000000"/>
          <w:w w:val="104"/>
          <w:sz w:val="24"/>
          <w:szCs w:val="24"/>
        </w:rPr>
        <w:t>perekonomian daerah sebagai berikut:</w:t>
      </w:r>
    </w:p>
    <w:p w:rsidR="00A555EB" w:rsidRPr="00E75D0A" w:rsidRDefault="00A555EB" w:rsidP="00902E68">
      <w:pPr>
        <w:pStyle w:val="ListParagraph"/>
        <w:widowControl w:val="0"/>
        <w:numPr>
          <w:ilvl w:val="1"/>
          <w:numId w:val="2"/>
        </w:numPr>
        <w:autoSpaceDE w:val="0"/>
        <w:autoSpaceDN w:val="0"/>
        <w:adjustRightInd w:val="0"/>
        <w:spacing w:before="60" w:after="0" w:line="360" w:lineRule="auto"/>
        <w:ind w:left="907"/>
        <w:contextualSpacing w:val="0"/>
        <w:jc w:val="both"/>
        <w:rPr>
          <w:rFonts w:ascii="Cambria" w:eastAsia="Times New Roman" w:hAnsi="Cambria" w:cs="Palatino Linotype"/>
          <w:color w:val="000000"/>
          <w:w w:val="104"/>
          <w:sz w:val="24"/>
          <w:szCs w:val="24"/>
        </w:rPr>
      </w:pPr>
      <w:r w:rsidRPr="00E75D0A">
        <w:rPr>
          <w:rFonts w:ascii="Cambria" w:eastAsia="Times New Roman" w:hAnsi="Cambria" w:cs="Palatino Linotype"/>
          <w:color w:val="000000"/>
          <w:w w:val="104"/>
          <w:sz w:val="24"/>
          <w:szCs w:val="24"/>
        </w:rPr>
        <w:t xml:space="preserve">Dengan asumsi Laju Pertumbuhan Ekonomi Kota Bontang </w:t>
      </w:r>
      <w:r w:rsidR="00F92C49" w:rsidRPr="00E75D0A">
        <w:rPr>
          <w:rFonts w:ascii="Cambria" w:eastAsia="Times New Roman" w:hAnsi="Cambria" w:cs="Palatino Linotype"/>
          <w:color w:val="000000"/>
          <w:w w:val="104"/>
          <w:sz w:val="24"/>
          <w:szCs w:val="24"/>
        </w:rPr>
        <w:t xml:space="preserve">tanpa migas </w:t>
      </w:r>
      <w:r w:rsidRPr="00E75D0A">
        <w:rPr>
          <w:rFonts w:ascii="Cambria" w:eastAsia="Times New Roman" w:hAnsi="Cambria" w:cs="Palatino Linotype"/>
          <w:color w:val="000000"/>
          <w:w w:val="104"/>
          <w:sz w:val="24"/>
          <w:szCs w:val="24"/>
        </w:rPr>
        <w:t>tahun 201</w:t>
      </w:r>
      <w:r w:rsidR="00902E68" w:rsidRPr="00E75D0A">
        <w:rPr>
          <w:rFonts w:ascii="Cambria" w:eastAsia="Times New Roman" w:hAnsi="Cambria" w:cs="Palatino Linotype"/>
          <w:color w:val="000000"/>
          <w:w w:val="104"/>
          <w:sz w:val="24"/>
          <w:szCs w:val="24"/>
        </w:rPr>
        <w:t>4</w:t>
      </w:r>
      <w:r w:rsidR="00C567BC" w:rsidRPr="00E75D0A">
        <w:rPr>
          <w:rFonts w:ascii="Cambria" w:eastAsia="Times New Roman" w:hAnsi="Cambria" w:cs="Palatino Linotype"/>
          <w:color w:val="000000"/>
          <w:w w:val="104"/>
          <w:sz w:val="24"/>
          <w:szCs w:val="24"/>
        </w:rPr>
        <w:t xml:space="preserve"> </w:t>
      </w:r>
      <w:r w:rsidRPr="00E75D0A">
        <w:rPr>
          <w:rFonts w:ascii="Cambria" w:eastAsia="Times New Roman" w:hAnsi="Cambria" w:cs="Palatino Linotype"/>
          <w:color w:val="000000"/>
          <w:w w:val="104"/>
          <w:sz w:val="24"/>
          <w:szCs w:val="24"/>
        </w:rPr>
        <w:t xml:space="preserve">berhasil mencapai angka </w:t>
      </w:r>
      <w:r w:rsidR="005024BB" w:rsidRPr="00E75D0A">
        <w:rPr>
          <w:rFonts w:ascii="Cambria" w:eastAsia="Times New Roman" w:hAnsi="Cambria" w:cs="Palatino Linotype"/>
          <w:color w:val="000000"/>
          <w:w w:val="104"/>
          <w:sz w:val="24"/>
          <w:szCs w:val="24"/>
        </w:rPr>
        <w:t>7,</w:t>
      </w:r>
      <w:r w:rsidR="00F92C49" w:rsidRPr="00E75D0A">
        <w:rPr>
          <w:rFonts w:ascii="Cambria" w:eastAsia="Times New Roman" w:hAnsi="Cambria" w:cs="Palatino Linotype"/>
          <w:color w:val="000000"/>
          <w:w w:val="104"/>
          <w:sz w:val="24"/>
          <w:szCs w:val="24"/>
        </w:rPr>
        <w:t>28</w:t>
      </w:r>
      <w:r w:rsidRPr="00E75D0A">
        <w:rPr>
          <w:rFonts w:ascii="Cambria" w:eastAsia="Times New Roman" w:hAnsi="Cambria" w:cs="Palatino Linotype"/>
          <w:color w:val="000000"/>
          <w:w w:val="104"/>
          <w:sz w:val="24"/>
          <w:szCs w:val="24"/>
        </w:rPr>
        <w:t>%, maka LPE</w:t>
      </w:r>
      <w:r w:rsidR="00F92C49" w:rsidRPr="00E75D0A">
        <w:rPr>
          <w:rFonts w:ascii="Cambria" w:eastAsia="Times New Roman" w:hAnsi="Cambria" w:cs="Palatino Linotype"/>
          <w:color w:val="000000"/>
          <w:w w:val="104"/>
          <w:sz w:val="24"/>
          <w:szCs w:val="24"/>
        </w:rPr>
        <w:t xml:space="preserve"> tanpa migas </w:t>
      </w:r>
      <w:r w:rsidR="00890661">
        <w:rPr>
          <w:rFonts w:ascii="Cambria" w:eastAsia="Times New Roman" w:hAnsi="Cambria" w:cs="Palatino Linotype"/>
          <w:color w:val="000000"/>
          <w:w w:val="104"/>
          <w:sz w:val="24"/>
          <w:szCs w:val="24"/>
          <w:lang w:val="id-ID"/>
        </w:rPr>
        <w:t xml:space="preserve">Kota Bontang </w:t>
      </w:r>
      <w:r w:rsidRPr="00E75D0A">
        <w:rPr>
          <w:rFonts w:ascii="Cambria" w:eastAsia="Times New Roman" w:hAnsi="Cambria" w:cs="Palatino Linotype"/>
          <w:color w:val="000000"/>
          <w:w w:val="104"/>
          <w:sz w:val="24"/>
          <w:szCs w:val="24"/>
        </w:rPr>
        <w:t>tahun 201</w:t>
      </w:r>
      <w:r w:rsidR="00F92C49" w:rsidRPr="00E75D0A">
        <w:rPr>
          <w:rFonts w:ascii="Cambria" w:eastAsia="Times New Roman" w:hAnsi="Cambria" w:cs="Palatino Linotype"/>
          <w:color w:val="000000"/>
          <w:w w:val="104"/>
          <w:sz w:val="24"/>
          <w:szCs w:val="24"/>
        </w:rPr>
        <w:t>6</w:t>
      </w:r>
      <w:r w:rsidRPr="00E75D0A">
        <w:rPr>
          <w:rFonts w:ascii="Cambria" w:eastAsia="Times New Roman" w:hAnsi="Cambria" w:cs="Palatino Linotype"/>
          <w:color w:val="000000"/>
          <w:w w:val="104"/>
          <w:sz w:val="24"/>
          <w:szCs w:val="24"/>
        </w:rPr>
        <w:t xml:space="preserve"> diproyeksikan</w:t>
      </w:r>
      <w:r w:rsidR="00902E68" w:rsidRPr="00E75D0A">
        <w:rPr>
          <w:rFonts w:ascii="Cambria" w:eastAsia="Times New Roman" w:hAnsi="Cambria" w:cs="Palatino Linotype"/>
          <w:color w:val="000000"/>
          <w:w w:val="104"/>
          <w:sz w:val="24"/>
          <w:szCs w:val="24"/>
        </w:rPr>
        <w:t xml:space="preserve"> </w:t>
      </w:r>
      <w:r w:rsidRPr="00E75D0A">
        <w:rPr>
          <w:rFonts w:ascii="Cambria" w:eastAsia="Times New Roman" w:hAnsi="Cambria" w:cs="Palatino Linotype"/>
          <w:color w:val="000000"/>
          <w:w w:val="104"/>
          <w:sz w:val="24"/>
          <w:szCs w:val="24"/>
        </w:rPr>
        <w:t xml:space="preserve">akan mencapai </w:t>
      </w:r>
      <w:r w:rsidR="00890661">
        <w:rPr>
          <w:rFonts w:ascii="Cambria" w:eastAsia="Times New Roman" w:hAnsi="Cambria" w:cs="Palatino Linotype"/>
          <w:color w:val="000000"/>
          <w:w w:val="104"/>
          <w:sz w:val="24"/>
          <w:szCs w:val="24"/>
          <w:lang w:val="id-ID"/>
        </w:rPr>
        <w:t xml:space="preserve">kisaran </w:t>
      </w:r>
      <w:r w:rsidR="00F92C49" w:rsidRPr="00E75D0A">
        <w:rPr>
          <w:rFonts w:ascii="Cambria" w:eastAsia="Times New Roman" w:hAnsi="Cambria" w:cs="Palatino Linotype"/>
          <w:color w:val="000000"/>
          <w:w w:val="104"/>
          <w:sz w:val="24"/>
          <w:szCs w:val="24"/>
        </w:rPr>
        <w:t>6</w:t>
      </w:r>
      <w:r w:rsidR="00890661">
        <w:rPr>
          <w:rFonts w:ascii="Cambria" w:eastAsia="Times New Roman" w:hAnsi="Cambria" w:cs="Palatino Linotype"/>
          <w:color w:val="000000"/>
          <w:w w:val="104"/>
          <w:sz w:val="24"/>
          <w:szCs w:val="24"/>
          <w:lang w:val="id-ID"/>
        </w:rPr>
        <w:t>%</w:t>
      </w:r>
      <w:r w:rsidR="00F92C49" w:rsidRPr="00E75D0A">
        <w:rPr>
          <w:rFonts w:ascii="Cambria" w:eastAsia="Times New Roman" w:hAnsi="Cambria" w:cs="Palatino Linotype"/>
          <w:color w:val="000000"/>
          <w:w w:val="104"/>
          <w:sz w:val="24"/>
          <w:szCs w:val="24"/>
        </w:rPr>
        <w:t xml:space="preserve"> – 7,5</w:t>
      </w:r>
      <w:r w:rsidRPr="00E75D0A">
        <w:rPr>
          <w:rFonts w:ascii="Cambria" w:eastAsia="Times New Roman" w:hAnsi="Cambria" w:cs="Palatino Linotype"/>
          <w:color w:val="000000"/>
          <w:w w:val="104"/>
          <w:sz w:val="24"/>
          <w:szCs w:val="24"/>
        </w:rPr>
        <w:t>%;</w:t>
      </w:r>
    </w:p>
    <w:p w:rsidR="00902E68" w:rsidRPr="00890661" w:rsidRDefault="00A555EB" w:rsidP="00902E68">
      <w:pPr>
        <w:pStyle w:val="ListParagraph"/>
        <w:widowControl w:val="0"/>
        <w:numPr>
          <w:ilvl w:val="1"/>
          <w:numId w:val="2"/>
        </w:numPr>
        <w:autoSpaceDE w:val="0"/>
        <w:autoSpaceDN w:val="0"/>
        <w:adjustRightInd w:val="0"/>
        <w:spacing w:before="60" w:after="0" w:line="360" w:lineRule="auto"/>
        <w:ind w:left="907"/>
        <w:contextualSpacing w:val="0"/>
        <w:jc w:val="both"/>
        <w:rPr>
          <w:rFonts w:ascii="Cambria" w:eastAsia="Times New Roman" w:hAnsi="Cambria" w:cs="Palatino Linotype"/>
          <w:color w:val="000000"/>
          <w:w w:val="104"/>
          <w:sz w:val="24"/>
          <w:szCs w:val="24"/>
        </w:rPr>
      </w:pPr>
      <w:r w:rsidRPr="00890661">
        <w:rPr>
          <w:rFonts w:ascii="Cambria" w:eastAsia="Times New Roman" w:hAnsi="Cambria" w:cs="Palatino Linotype"/>
          <w:color w:val="000000"/>
          <w:w w:val="104"/>
          <w:sz w:val="24"/>
          <w:szCs w:val="24"/>
        </w:rPr>
        <w:t>Berdasarkan Indeks Harga Konsumen tahun 20</w:t>
      </w:r>
      <w:r w:rsidR="00F92C49" w:rsidRPr="00890661">
        <w:rPr>
          <w:rFonts w:ascii="Cambria" w:eastAsia="Times New Roman" w:hAnsi="Cambria" w:cs="Palatino Linotype"/>
          <w:color w:val="000000"/>
          <w:w w:val="104"/>
          <w:sz w:val="24"/>
          <w:szCs w:val="24"/>
        </w:rPr>
        <w:t>15</w:t>
      </w:r>
      <w:r w:rsidRPr="00890661">
        <w:rPr>
          <w:rFonts w:ascii="Cambria" w:eastAsia="Times New Roman" w:hAnsi="Cambria" w:cs="Palatino Linotype"/>
          <w:color w:val="000000"/>
          <w:w w:val="104"/>
          <w:sz w:val="24"/>
          <w:szCs w:val="24"/>
        </w:rPr>
        <w:t>, laju</w:t>
      </w:r>
      <w:r w:rsidR="00902E68" w:rsidRPr="00890661">
        <w:rPr>
          <w:rFonts w:ascii="Cambria" w:eastAsia="Times New Roman" w:hAnsi="Cambria" w:cs="Palatino Linotype"/>
          <w:color w:val="000000"/>
          <w:w w:val="104"/>
          <w:sz w:val="24"/>
          <w:szCs w:val="24"/>
        </w:rPr>
        <w:t xml:space="preserve"> </w:t>
      </w:r>
      <w:r w:rsidRPr="00890661">
        <w:rPr>
          <w:rFonts w:ascii="Cambria" w:eastAsia="Times New Roman" w:hAnsi="Cambria" w:cs="Palatino Linotype"/>
          <w:color w:val="000000"/>
          <w:w w:val="104"/>
          <w:sz w:val="24"/>
          <w:szCs w:val="24"/>
        </w:rPr>
        <w:t xml:space="preserve">inflasi Kota Bontang </w:t>
      </w:r>
      <w:r w:rsidR="00F92C49" w:rsidRPr="00890661">
        <w:rPr>
          <w:rFonts w:ascii="Cambria" w:eastAsia="Times New Roman" w:hAnsi="Cambria" w:cs="Palatino Linotype"/>
          <w:color w:val="000000"/>
          <w:w w:val="104"/>
          <w:sz w:val="24"/>
          <w:szCs w:val="24"/>
        </w:rPr>
        <w:t xml:space="preserve">hingga bulan Mei 2015 </w:t>
      </w:r>
      <w:r w:rsidRPr="00890661">
        <w:rPr>
          <w:rFonts w:ascii="Cambria" w:eastAsia="Times New Roman" w:hAnsi="Cambria" w:cs="Palatino Linotype"/>
          <w:color w:val="000000"/>
          <w:w w:val="104"/>
          <w:sz w:val="24"/>
          <w:szCs w:val="24"/>
        </w:rPr>
        <w:t xml:space="preserve">sebesar </w:t>
      </w:r>
      <w:r w:rsidR="00F92C49" w:rsidRPr="00890661">
        <w:rPr>
          <w:rFonts w:ascii="Cambria" w:eastAsia="Times New Roman" w:hAnsi="Cambria" w:cs="Palatino Linotype"/>
          <w:color w:val="000000"/>
          <w:w w:val="104"/>
          <w:sz w:val="24"/>
          <w:szCs w:val="24"/>
        </w:rPr>
        <w:t>5,88%. Diharapkan untuk tahun 2016 inflasi Kota Bontang lebih rendah dari tahun 2015</w:t>
      </w:r>
      <w:r w:rsidRPr="00890661">
        <w:rPr>
          <w:rFonts w:ascii="Cambria" w:eastAsia="Times New Roman" w:hAnsi="Cambria" w:cs="Palatino Linotype"/>
          <w:color w:val="000000"/>
          <w:w w:val="104"/>
          <w:sz w:val="24"/>
          <w:szCs w:val="24"/>
        </w:rPr>
        <w:t xml:space="preserve"> sehingga tidak terlalu berdampak terhadap perekonomian daerah.</w:t>
      </w:r>
    </w:p>
    <w:p w:rsidR="00A555EB" w:rsidRDefault="00A555EB" w:rsidP="00EB1B7C">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w w:val="104"/>
          <w:sz w:val="24"/>
          <w:szCs w:val="24"/>
        </w:rPr>
      </w:pPr>
    </w:p>
    <w:p w:rsidR="00A555EB" w:rsidRDefault="00A555EB" w:rsidP="00EB1B7C">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w w:val="104"/>
          <w:sz w:val="24"/>
          <w:szCs w:val="24"/>
        </w:rPr>
      </w:pPr>
    </w:p>
    <w:sectPr w:rsidR="00A555EB" w:rsidSect="007D68E0">
      <w:footerReference w:type="default" r:id="rId8"/>
      <w:pgSz w:w="11907" w:h="16839" w:code="9"/>
      <w:pgMar w:top="1440" w:right="1440" w:bottom="144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0C2" w:rsidRDefault="002250C2" w:rsidP="00D9537A">
      <w:pPr>
        <w:spacing w:after="0" w:line="240" w:lineRule="auto"/>
      </w:pPr>
      <w:r>
        <w:separator/>
      </w:r>
    </w:p>
  </w:endnote>
  <w:endnote w:type="continuationSeparator" w:id="0">
    <w:p w:rsidR="002250C2" w:rsidRDefault="002250C2" w:rsidP="00D953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w:hAnsi="Cambria" w:cs="Tahoma"/>
        <w:i/>
        <w:sz w:val="24"/>
        <w:szCs w:val="24"/>
      </w:rPr>
      <w:id w:val="1115404153"/>
      <w:docPartObj>
        <w:docPartGallery w:val="Page Numbers (Bottom of Page)"/>
        <w:docPartUnique/>
      </w:docPartObj>
    </w:sdtPr>
    <w:sdtEndPr>
      <w:rPr>
        <w:noProof/>
      </w:rPr>
    </w:sdtEndPr>
    <w:sdtContent>
      <w:p w:rsidR="00583A32" w:rsidRPr="00DA7915" w:rsidRDefault="003F1C0E" w:rsidP="00DA7915">
        <w:pPr>
          <w:pStyle w:val="Footer"/>
          <w:tabs>
            <w:tab w:val="clear" w:pos="4680"/>
            <w:tab w:val="clear" w:pos="9360"/>
          </w:tabs>
          <w:jc w:val="right"/>
          <w:rPr>
            <w:rFonts w:ascii="Cambria" w:hAnsi="Cambria" w:cs="Tahoma"/>
            <w:i/>
            <w:sz w:val="24"/>
            <w:szCs w:val="24"/>
          </w:rPr>
        </w:pPr>
        <w:r>
          <w:rPr>
            <w:rFonts w:ascii="Cambria" w:hAnsi="Cambria" w:cs="Tahoma"/>
            <w:i/>
            <w:sz w:val="24"/>
            <w:szCs w:val="24"/>
            <w:lang w:val="id-ID"/>
          </w:rPr>
          <w:t>Nota Kesepakatan</w:t>
        </w:r>
        <w:r w:rsidR="003D180A">
          <w:rPr>
            <w:rFonts w:ascii="Cambria" w:hAnsi="Cambria" w:cs="Tahoma"/>
            <w:i/>
            <w:sz w:val="24"/>
            <w:szCs w:val="24"/>
            <w:lang w:val="id-ID"/>
          </w:rPr>
          <w:t xml:space="preserve"> </w:t>
        </w:r>
        <w:r w:rsidR="007313F0">
          <w:rPr>
            <w:rFonts w:ascii="Cambria" w:hAnsi="Cambria" w:cs="Tahoma"/>
            <w:i/>
            <w:sz w:val="24"/>
            <w:szCs w:val="24"/>
          </w:rPr>
          <w:t xml:space="preserve"> KUA Kota Bontang Tahun 20</w:t>
        </w:r>
        <w:r w:rsidR="007313F0">
          <w:rPr>
            <w:rFonts w:ascii="Cambria" w:hAnsi="Cambria" w:cs="Tahoma"/>
            <w:i/>
            <w:sz w:val="24"/>
            <w:szCs w:val="24"/>
            <w:lang w:val="id-ID"/>
          </w:rPr>
          <w:t>16</w:t>
        </w:r>
        <w:r w:rsidR="00A16E6B" w:rsidRPr="00DA7915">
          <w:rPr>
            <w:rFonts w:ascii="Cambria" w:hAnsi="Cambria" w:cs="Tahoma"/>
            <w:i/>
            <w:sz w:val="24"/>
            <w:szCs w:val="24"/>
          </w:rPr>
          <w:t xml:space="preserve">  -----   </w:t>
        </w:r>
        <w:r w:rsidR="00A555EB">
          <w:rPr>
            <w:rFonts w:ascii="Cambria" w:hAnsi="Cambria" w:cs="Tahoma"/>
            <w:i/>
            <w:sz w:val="24"/>
            <w:szCs w:val="24"/>
          </w:rPr>
          <w:t>III</w:t>
        </w:r>
        <w:r w:rsidR="00A16E6B" w:rsidRPr="00DA7915">
          <w:rPr>
            <w:rFonts w:ascii="Cambria" w:hAnsi="Cambria" w:cs="Tahoma"/>
            <w:i/>
            <w:sz w:val="24"/>
            <w:szCs w:val="24"/>
          </w:rPr>
          <w:t>.</w:t>
        </w:r>
        <w:r w:rsidR="008878D5" w:rsidRPr="00DA7915">
          <w:rPr>
            <w:rFonts w:ascii="Cambria" w:hAnsi="Cambria" w:cs="Tahoma"/>
            <w:i/>
            <w:sz w:val="24"/>
            <w:szCs w:val="24"/>
          </w:rPr>
          <w:fldChar w:fldCharType="begin"/>
        </w:r>
        <w:r w:rsidR="00A16E6B" w:rsidRPr="00DA7915">
          <w:rPr>
            <w:rFonts w:ascii="Cambria" w:hAnsi="Cambria" w:cs="Tahoma"/>
            <w:i/>
            <w:sz w:val="24"/>
            <w:szCs w:val="24"/>
          </w:rPr>
          <w:instrText xml:space="preserve"> PAGE   \* MERGEFORMAT </w:instrText>
        </w:r>
        <w:r w:rsidR="008878D5" w:rsidRPr="00DA7915">
          <w:rPr>
            <w:rFonts w:ascii="Cambria" w:hAnsi="Cambria" w:cs="Tahoma"/>
            <w:i/>
            <w:sz w:val="24"/>
            <w:szCs w:val="24"/>
          </w:rPr>
          <w:fldChar w:fldCharType="separate"/>
        </w:r>
        <w:r w:rsidR="004E5315">
          <w:rPr>
            <w:rFonts w:ascii="Cambria" w:hAnsi="Cambria" w:cs="Tahoma"/>
            <w:i/>
            <w:noProof/>
            <w:sz w:val="24"/>
            <w:szCs w:val="24"/>
          </w:rPr>
          <w:t>1</w:t>
        </w:r>
        <w:r w:rsidR="008878D5" w:rsidRPr="00DA7915">
          <w:rPr>
            <w:rFonts w:ascii="Cambria" w:hAnsi="Cambria" w:cs="Tahoma"/>
            <w:i/>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0C2" w:rsidRDefault="002250C2" w:rsidP="00D9537A">
      <w:pPr>
        <w:spacing w:after="0" w:line="240" w:lineRule="auto"/>
      </w:pPr>
      <w:r>
        <w:separator/>
      </w:r>
    </w:p>
  </w:footnote>
  <w:footnote w:type="continuationSeparator" w:id="0">
    <w:p w:rsidR="002250C2" w:rsidRDefault="002250C2" w:rsidP="00D953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247"/>
    <w:multiLevelType w:val="hybridMultilevel"/>
    <w:tmpl w:val="776E469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4B96460"/>
    <w:multiLevelType w:val="hybridMultilevel"/>
    <w:tmpl w:val="03C4F85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5F24442"/>
    <w:multiLevelType w:val="hybridMultilevel"/>
    <w:tmpl w:val="E134089A"/>
    <w:lvl w:ilvl="0" w:tplc="48CE56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72B2A"/>
    <w:multiLevelType w:val="hybridMultilevel"/>
    <w:tmpl w:val="35A0C1A6"/>
    <w:lvl w:ilvl="0" w:tplc="AF608CF2">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61A43"/>
    <w:multiLevelType w:val="hybridMultilevel"/>
    <w:tmpl w:val="40F0C236"/>
    <w:lvl w:ilvl="0" w:tplc="48CE56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47C1360"/>
    <w:multiLevelType w:val="hybridMultilevel"/>
    <w:tmpl w:val="0A445514"/>
    <w:lvl w:ilvl="0" w:tplc="AF608CF2">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844F59"/>
    <w:multiLevelType w:val="hybridMultilevel"/>
    <w:tmpl w:val="9AECEC76"/>
    <w:lvl w:ilvl="0" w:tplc="48CE56DE">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C232261"/>
    <w:multiLevelType w:val="hybridMultilevel"/>
    <w:tmpl w:val="2D1AC95A"/>
    <w:lvl w:ilvl="0" w:tplc="350A149E">
      <w:start w:val="1"/>
      <w:numFmt w:val="decimal"/>
      <w:lvlText w:val="%1."/>
      <w:lvlJc w:val="left"/>
      <w:pPr>
        <w:ind w:left="1260" w:hanging="360"/>
      </w:pPr>
      <w:rPr>
        <w:rFonts w:ascii="Cambria" w:hAnsi="Cambria" w:hint="default"/>
        <w:b w:val="0"/>
        <w:i w:val="0"/>
        <w:sz w:val="22"/>
        <w:szCs w:val="3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C291818"/>
    <w:multiLevelType w:val="hybridMultilevel"/>
    <w:tmpl w:val="F9D4014A"/>
    <w:lvl w:ilvl="0" w:tplc="48CE56DE">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619444B"/>
    <w:multiLevelType w:val="hybridMultilevel"/>
    <w:tmpl w:val="867011CA"/>
    <w:lvl w:ilvl="0" w:tplc="AF608CF2">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12876"/>
    <w:multiLevelType w:val="hybridMultilevel"/>
    <w:tmpl w:val="04F0CB9C"/>
    <w:lvl w:ilvl="0" w:tplc="B6D0E652">
      <w:start w:val="1"/>
      <w:numFmt w:val="decimal"/>
      <w:lvlText w:val="%1."/>
      <w:lvlJc w:val="left"/>
      <w:pPr>
        <w:tabs>
          <w:tab w:val="num" w:pos="720"/>
        </w:tabs>
        <w:ind w:left="720" w:hanging="360"/>
      </w:pPr>
    </w:lvl>
    <w:lvl w:ilvl="1" w:tplc="85385302" w:tentative="1">
      <w:start w:val="1"/>
      <w:numFmt w:val="decimal"/>
      <w:lvlText w:val="%2."/>
      <w:lvlJc w:val="left"/>
      <w:pPr>
        <w:tabs>
          <w:tab w:val="num" w:pos="1440"/>
        </w:tabs>
        <w:ind w:left="1440" w:hanging="360"/>
      </w:pPr>
    </w:lvl>
    <w:lvl w:ilvl="2" w:tplc="FACE6CFA" w:tentative="1">
      <w:start w:val="1"/>
      <w:numFmt w:val="decimal"/>
      <w:lvlText w:val="%3."/>
      <w:lvlJc w:val="left"/>
      <w:pPr>
        <w:tabs>
          <w:tab w:val="num" w:pos="2160"/>
        </w:tabs>
        <w:ind w:left="2160" w:hanging="360"/>
      </w:pPr>
    </w:lvl>
    <w:lvl w:ilvl="3" w:tplc="3806956C" w:tentative="1">
      <w:start w:val="1"/>
      <w:numFmt w:val="decimal"/>
      <w:lvlText w:val="%4."/>
      <w:lvlJc w:val="left"/>
      <w:pPr>
        <w:tabs>
          <w:tab w:val="num" w:pos="2880"/>
        </w:tabs>
        <w:ind w:left="2880" w:hanging="360"/>
      </w:pPr>
    </w:lvl>
    <w:lvl w:ilvl="4" w:tplc="DFAEC3AA" w:tentative="1">
      <w:start w:val="1"/>
      <w:numFmt w:val="decimal"/>
      <w:lvlText w:val="%5."/>
      <w:lvlJc w:val="left"/>
      <w:pPr>
        <w:tabs>
          <w:tab w:val="num" w:pos="3600"/>
        </w:tabs>
        <w:ind w:left="3600" w:hanging="360"/>
      </w:pPr>
    </w:lvl>
    <w:lvl w:ilvl="5" w:tplc="E29275BE" w:tentative="1">
      <w:start w:val="1"/>
      <w:numFmt w:val="decimal"/>
      <w:lvlText w:val="%6."/>
      <w:lvlJc w:val="left"/>
      <w:pPr>
        <w:tabs>
          <w:tab w:val="num" w:pos="4320"/>
        </w:tabs>
        <w:ind w:left="4320" w:hanging="360"/>
      </w:pPr>
    </w:lvl>
    <w:lvl w:ilvl="6" w:tplc="85521298" w:tentative="1">
      <w:start w:val="1"/>
      <w:numFmt w:val="decimal"/>
      <w:lvlText w:val="%7."/>
      <w:lvlJc w:val="left"/>
      <w:pPr>
        <w:tabs>
          <w:tab w:val="num" w:pos="5040"/>
        </w:tabs>
        <w:ind w:left="5040" w:hanging="360"/>
      </w:pPr>
    </w:lvl>
    <w:lvl w:ilvl="7" w:tplc="A6743FC2" w:tentative="1">
      <w:start w:val="1"/>
      <w:numFmt w:val="decimal"/>
      <w:lvlText w:val="%8."/>
      <w:lvlJc w:val="left"/>
      <w:pPr>
        <w:tabs>
          <w:tab w:val="num" w:pos="5760"/>
        </w:tabs>
        <w:ind w:left="5760" w:hanging="360"/>
      </w:pPr>
    </w:lvl>
    <w:lvl w:ilvl="8" w:tplc="5288A71A" w:tentative="1">
      <w:start w:val="1"/>
      <w:numFmt w:val="decimal"/>
      <w:lvlText w:val="%9."/>
      <w:lvlJc w:val="left"/>
      <w:pPr>
        <w:tabs>
          <w:tab w:val="num" w:pos="6480"/>
        </w:tabs>
        <w:ind w:left="6480" w:hanging="360"/>
      </w:pPr>
    </w:lvl>
  </w:abstractNum>
  <w:abstractNum w:abstractNumId="11">
    <w:nsid w:val="2FDB2484"/>
    <w:multiLevelType w:val="hybridMultilevel"/>
    <w:tmpl w:val="941A4BE4"/>
    <w:lvl w:ilvl="0" w:tplc="91562A4A">
      <w:start w:val="1"/>
      <w:numFmt w:val="lowerLetter"/>
      <w:lvlText w:val="%1)"/>
      <w:lvlJc w:val="left"/>
      <w:pPr>
        <w:ind w:left="360" w:hanging="360"/>
      </w:pPr>
    </w:lvl>
    <w:lvl w:ilvl="1" w:tplc="04210019">
      <w:start w:val="1"/>
      <w:numFmt w:val="decimal"/>
      <w:lvlText w:val="%2"/>
      <w:lvlJc w:val="left"/>
      <w:pPr>
        <w:ind w:left="1080" w:hanging="360"/>
      </w:pPr>
      <w:rPr>
        <w:rFonts w:ascii="Cambria" w:hAnsi="Cambria" w:hint="default"/>
        <w:b w:val="0"/>
        <w:i w:val="0"/>
        <w:sz w:val="24"/>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nsid w:val="319F6193"/>
    <w:multiLevelType w:val="hybridMultilevel"/>
    <w:tmpl w:val="0C22DE86"/>
    <w:lvl w:ilvl="0" w:tplc="04090017">
      <w:start w:val="1"/>
      <w:numFmt w:val="decimal"/>
      <w:lvlText w:val="%1."/>
      <w:lvlJc w:val="left"/>
      <w:pPr>
        <w:ind w:left="1440" w:hanging="360"/>
      </w:pPr>
      <w:rPr>
        <w:rFonts w:hint="default"/>
      </w:rPr>
    </w:lvl>
    <w:lvl w:ilvl="1" w:tplc="AF608CF2"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5DE40D9"/>
    <w:multiLevelType w:val="hybridMultilevel"/>
    <w:tmpl w:val="22A21A70"/>
    <w:lvl w:ilvl="0" w:tplc="48CE56DE">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477A4DEF"/>
    <w:multiLevelType w:val="hybridMultilevel"/>
    <w:tmpl w:val="1916A370"/>
    <w:lvl w:ilvl="0" w:tplc="48CE56DE">
      <w:start w:val="1"/>
      <w:numFmt w:val="decimal"/>
      <w:lvlText w:val="%1."/>
      <w:lvlJc w:val="left"/>
      <w:pPr>
        <w:ind w:left="720" w:hanging="360"/>
      </w:pPr>
      <w:rPr>
        <w:rFonts w:ascii="Cambria" w:hAnsi="Cambria" w:hint="default"/>
        <w:b w:val="0"/>
        <w:i w:val="0"/>
        <w:sz w:val="22"/>
        <w:szCs w:val="3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1D1748"/>
    <w:multiLevelType w:val="hybridMultilevel"/>
    <w:tmpl w:val="9F424104"/>
    <w:lvl w:ilvl="0" w:tplc="350A149E">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5D746BFB"/>
    <w:multiLevelType w:val="hybridMultilevel"/>
    <w:tmpl w:val="B074FD7A"/>
    <w:lvl w:ilvl="0" w:tplc="48CE56DE">
      <w:start w:val="1"/>
      <w:numFmt w:val="decimal"/>
      <w:lvlText w:val="3.%1."/>
      <w:lvlJc w:val="left"/>
      <w:pPr>
        <w:ind w:left="1267" w:hanging="360"/>
      </w:pPr>
      <w:rPr>
        <w:rFonts w:ascii="Cambria" w:hAnsi="Cambria" w:hint="default"/>
        <w:b/>
        <w:i w:val="0"/>
        <w:sz w:val="24"/>
      </w:rPr>
    </w:lvl>
    <w:lvl w:ilvl="1" w:tplc="04090019">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nsid w:val="64B5437F"/>
    <w:multiLevelType w:val="hybridMultilevel"/>
    <w:tmpl w:val="22A21A70"/>
    <w:lvl w:ilvl="0" w:tplc="2BB89A12">
      <w:start w:val="1"/>
      <w:numFmt w:val="decimal"/>
      <w:lvlText w:val="%1."/>
      <w:lvlJc w:val="left"/>
      <w:pPr>
        <w:ind w:left="900" w:hanging="360"/>
      </w:pPr>
      <w:rPr>
        <w:rFonts w:hint="default"/>
      </w:rPr>
    </w:lvl>
    <w:lvl w:ilvl="1" w:tplc="F55C611E">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5302381"/>
    <w:multiLevelType w:val="hybridMultilevel"/>
    <w:tmpl w:val="78389416"/>
    <w:lvl w:ilvl="0" w:tplc="48CE56DE">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887DCB"/>
    <w:multiLevelType w:val="hybridMultilevel"/>
    <w:tmpl w:val="485C4DE0"/>
    <w:lvl w:ilvl="0" w:tplc="AF608CF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A549CE"/>
    <w:multiLevelType w:val="hybridMultilevel"/>
    <w:tmpl w:val="168C7F7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4C62DA8"/>
    <w:multiLevelType w:val="hybridMultilevel"/>
    <w:tmpl w:val="E134089A"/>
    <w:lvl w:ilvl="0" w:tplc="48CE56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6"/>
  </w:num>
  <w:num w:numId="3">
    <w:abstractNumId w:val="3"/>
  </w:num>
  <w:num w:numId="4">
    <w:abstractNumId w:val="5"/>
  </w:num>
  <w:num w:numId="5">
    <w:abstractNumId w:val="9"/>
  </w:num>
  <w:num w:numId="6">
    <w:abstractNumId w:val="18"/>
  </w:num>
  <w:num w:numId="7">
    <w:abstractNumId w:val="14"/>
  </w:num>
  <w:num w:numId="8">
    <w:abstractNumId w:val="7"/>
  </w:num>
  <w:num w:numId="9">
    <w:abstractNumId w:val="20"/>
  </w:num>
  <w:num w:numId="10">
    <w:abstractNumId w:val="12"/>
  </w:num>
  <w:num w:numId="11">
    <w:abstractNumId w:val="13"/>
  </w:num>
  <w:num w:numId="12">
    <w:abstractNumId w:val="8"/>
  </w:num>
  <w:num w:numId="13">
    <w:abstractNumId w:val="21"/>
  </w:num>
  <w:num w:numId="14">
    <w:abstractNumId w:val="2"/>
  </w:num>
  <w:num w:numId="15">
    <w:abstractNumId w:val="15"/>
  </w:num>
  <w:num w:numId="16">
    <w:abstractNumId w:val="0"/>
  </w:num>
  <w:num w:numId="17">
    <w:abstractNumId w:val="17"/>
  </w:num>
  <w:num w:numId="18">
    <w:abstractNumId w:val="6"/>
  </w:num>
  <w:num w:numId="19">
    <w:abstractNumId w:val="4"/>
  </w:num>
  <w:num w:numId="20">
    <w:abstractNumId w:val="1"/>
  </w:num>
  <w:num w:numId="21">
    <w:abstractNumId w:val="1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05"/>
  <w:displayHorizontalDrawingGridEvery w:val="2"/>
  <w:characterSpacingControl w:val="doNotCompress"/>
  <w:hdrShapeDefaults>
    <o:shapedefaults v:ext="edit" spidmax="54274"/>
  </w:hdrShapeDefaults>
  <w:footnotePr>
    <w:footnote w:id="-1"/>
    <w:footnote w:id="0"/>
  </w:footnotePr>
  <w:endnotePr>
    <w:endnote w:id="-1"/>
    <w:endnote w:id="0"/>
  </w:endnotePr>
  <w:compat>
    <w:useFELayout/>
  </w:compat>
  <w:rsids>
    <w:rsidRoot w:val="00F20DF8"/>
    <w:rsid w:val="000623DB"/>
    <w:rsid w:val="00070890"/>
    <w:rsid w:val="00085235"/>
    <w:rsid w:val="000A2B20"/>
    <w:rsid w:val="000C2555"/>
    <w:rsid w:val="000F1DDE"/>
    <w:rsid w:val="001003E8"/>
    <w:rsid w:val="001079C9"/>
    <w:rsid w:val="00165DCC"/>
    <w:rsid w:val="00183E3C"/>
    <w:rsid w:val="001C3D15"/>
    <w:rsid w:val="002250C2"/>
    <w:rsid w:val="002C0038"/>
    <w:rsid w:val="00332F66"/>
    <w:rsid w:val="003D0702"/>
    <w:rsid w:val="003D180A"/>
    <w:rsid w:val="003F1C0E"/>
    <w:rsid w:val="00410B9A"/>
    <w:rsid w:val="00431D09"/>
    <w:rsid w:val="00436F94"/>
    <w:rsid w:val="00454324"/>
    <w:rsid w:val="004D7DF8"/>
    <w:rsid w:val="004E5315"/>
    <w:rsid w:val="004F688C"/>
    <w:rsid w:val="005024BB"/>
    <w:rsid w:val="00505749"/>
    <w:rsid w:val="005758EA"/>
    <w:rsid w:val="00583A32"/>
    <w:rsid w:val="005C1A36"/>
    <w:rsid w:val="005E05F6"/>
    <w:rsid w:val="006037BC"/>
    <w:rsid w:val="00616F08"/>
    <w:rsid w:val="00645F09"/>
    <w:rsid w:val="006759E6"/>
    <w:rsid w:val="00687EFB"/>
    <w:rsid w:val="006C4947"/>
    <w:rsid w:val="007313F0"/>
    <w:rsid w:val="007461E8"/>
    <w:rsid w:val="00770F55"/>
    <w:rsid w:val="007B65C9"/>
    <w:rsid w:val="007C222D"/>
    <w:rsid w:val="007D68E0"/>
    <w:rsid w:val="008068B1"/>
    <w:rsid w:val="008172C0"/>
    <w:rsid w:val="00845E3D"/>
    <w:rsid w:val="0087426D"/>
    <w:rsid w:val="008878D5"/>
    <w:rsid w:val="00890661"/>
    <w:rsid w:val="00896CC6"/>
    <w:rsid w:val="008A1D9E"/>
    <w:rsid w:val="008D4691"/>
    <w:rsid w:val="00902489"/>
    <w:rsid w:val="00902E68"/>
    <w:rsid w:val="00914772"/>
    <w:rsid w:val="00915CCA"/>
    <w:rsid w:val="00946BDD"/>
    <w:rsid w:val="009714CC"/>
    <w:rsid w:val="0099026E"/>
    <w:rsid w:val="009E4AA9"/>
    <w:rsid w:val="00A16E6B"/>
    <w:rsid w:val="00A555EB"/>
    <w:rsid w:val="00A64AA2"/>
    <w:rsid w:val="00A833F5"/>
    <w:rsid w:val="00AA6A49"/>
    <w:rsid w:val="00AD7C11"/>
    <w:rsid w:val="00AF3AE2"/>
    <w:rsid w:val="00B00C91"/>
    <w:rsid w:val="00B049CC"/>
    <w:rsid w:val="00B07363"/>
    <w:rsid w:val="00B413E4"/>
    <w:rsid w:val="00B43756"/>
    <w:rsid w:val="00B65955"/>
    <w:rsid w:val="00B84955"/>
    <w:rsid w:val="00C3070D"/>
    <w:rsid w:val="00C40855"/>
    <w:rsid w:val="00C567BC"/>
    <w:rsid w:val="00C642F4"/>
    <w:rsid w:val="00C665D0"/>
    <w:rsid w:val="00C8113C"/>
    <w:rsid w:val="00CA0701"/>
    <w:rsid w:val="00CC544F"/>
    <w:rsid w:val="00CE4744"/>
    <w:rsid w:val="00CF51C6"/>
    <w:rsid w:val="00D9537A"/>
    <w:rsid w:val="00DA7915"/>
    <w:rsid w:val="00DA7DD3"/>
    <w:rsid w:val="00DD074A"/>
    <w:rsid w:val="00E52818"/>
    <w:rsid w:val="00E746DA"/>
    <w:rsid w:val="00E75D0A"/>
    <w:rsid w:val="00E902CD"/>
    <w:rsid w:val="00EB1B7C"/>
    <w:rsid w:val="00ED7E56"/>
    <w:rsid w:val="00F0731C"/>
    <w:rsid w:val="00F13B09"/>
    <w:rsid w:val="00F20DF8"/>
    <w:rsid w:val="00F2136C"/>
    <w:rsid w:val="00F240C4"/>
    <w:rsid w:val="00F35C1E"/>
    <w:rsid w:val="00F74305"/>
    <w:rsid w:val="00F85598"/>
    <w:rsid w:val="00F92C49"/>
    <w:rsid w:val="00FA449D"/>
    <w:rsid w:val="00FD03CB"/>
    <w:rsid w:val="00FE3151"/>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489"/>
  </w:style>
  <w:style w:type="paragraph" w:styleId="Heading1">
    <w:name w:val="heading 1"/>
    <w:basedOn w:val="Normal"/>
    <w:next w:val="Normal"/>
    <w:link w:val="Heading1Char"/>
    <w:uiPriority w:val="9"/>
    <w:qFormat/>
    <w:rsid w:val="00902489"/>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902489"/>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902489"/>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902489"/>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902489"/>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902489"/>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902489"/>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902489"/>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902489"/>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0DF8"/>
    <w:pPr>
      <w:tabs>
        <w:tab w:val="center" w:pos="4680"/>
        <w:tab w:val="right" w:pos="9360"/>
      </w:tabs>
    </w:pPr>
  </w:style>
  <w:style w:type="character" w:customStyle="1" w:styleId="HeaderChar">
    <w:name w:val="Header Char"/>
    <w:basedOn w:val="DefaultParagraphFont"/>
    <w:link w:val="Header"/>
    <w:uiPriority w:val="99"/>
    <w:rsid w:val="00F20DF8"/>
    <w:rPr>
      <w:rFonts w:ascii="Calibri" w:eastAsia="Times New Roman" w:hAnsi="Calibri" w:cs="Times New Roman"/>
    </w:rPr>
  </w:style>
  <w:style w:type="paragraph" w:styleId="Footer">
    <w:name w:val="footer"/>
    <w:basedOn w:val="Normal"/>
    <w:link w:val="FooterChar"/>
    <w:uiPriority w:val="99"/>
    <w:unhideWhenUsed/>
    <w:rsid w:val="00F20DF8"/>
    <w:pPr>
      <w:tabs>
        <w:tab w:val="center" w:pos="4680"/>
        <w:tab w:val="right" w:pos="9360"/>
      </w:tabs>
    </w:pPr>
  </w:style>
  <w:style w:type="character" w:customStyle="1" w:styleId="FooterChar">
    <w:name w:val="Footer Char"/>
    <w:basedOn w:val="DefaultParagraphFont"/>
    <w:link w:val="Footer"/>
    <w:uiPriority w:val="99"/>
    <w:rsid w:val="00F20DF8"/>
    <w:rPr>
      <w:rFonts w:ascii="Calibri" w:eastAsia="Times New Roman" w:hAnsi="Calibri" w:cs="Times New Roman"/>
    </w:rPr>
  </w:style>
  <w:style w:type="paragraph" w:customStyle="1" w:styleId="Style1">
    <w:name w:val="Style1"/>
    <w:basedOn w:val="Normal"/>
    <w:link w:val="Style1CharChar"/>
    <w:rsid w:val="00436F94"/>
    <w:pPr>
      <w:spacing w:before="120" w:after="0" w:line="360" w:lineRule="auto"/>
      <w:jc w:val="both"/>
    </w:pPr>
    <w:rPr>
      <w:rFonts w:ascii="Maiandra GD" w:hAnsi="Maiandra GD"/>
      <w:b/>
      <w:sz w:val="24"/>
      <w:szCs w:val="24"/>
      <w:lang w:val="sv-SE"/>
    </w:rPr>
  </w:style>
  <w:style w:type="character" w:customStyle="1" w:styleId="Style1CharChar">
    <w:name w:val="Style1 Char Char"/>
    <w:basedOn w:val="DefaultParagraphFont"/>
    <w:link w:val="Style1"/>
    <w:rsid w:val="00436F94"/>
    <w:rPr>
      <w:rFonts w:ascii="Maiandra GD" w:eastAsia="Times New Roman" w:hAnsi="Maiandra GD" w:cs="Times New Roman"/>
      <w:b/>
      <w:sz w:val="24"/>
      <w:szCs w:val="24"/>
      <w:lang w:val="sv-SE"/>
    </w:rPr>
  </w:style>
  <w:style w:type="character" w:customStyle="1" w:styleId="Heading1Char">
    <w:name w:val="Heading 1 Char"/>
    <w:basedOn w:val="DefaultParagraphFont"/>
    <w:link w:val="Heading1"/>
    <w:uiPriority w:val="9"/>
    <w:rsid w:val="00902489"/>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902489"/>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902489"/>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902489"/>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902489"/>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902489"/>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902489"/>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902489"/>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902489"/>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902489"/>
    <w:pPr>
      <w:spacing w:line="240" w:lineRule="auto"/>
    </w:pPr>
    <w:rPr>
      <w:b/>
      <w:bCs/>
      <w:smallCaps/>
      <w:color w:val="595959" w:themeColor="text1" w:themeTint="A6"/>
    </w:rPr>
  </w:style>
  <w:style w:type="paragraph" w:styleId="Title">
    <w:name w:val="Title"/>
    <w:basedOn w:val="Normal"/>
    <w:next w:val="Normal"/>
    <w:link w:val="TitleChar"/>
    <w:uiPriority w:val="10"/>
    <w:qFormat/>
    <w:rsid w:val="0090248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902489"/>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902489"/>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902489"/>
    <w:rPr>
      <w:rFonts w:asciiTheme="majorHAnsi" w:eastAsiaTheme="majorEastAsia" w:hAnsiTheme="majorHAnsi" w:cstheme="majorBidi"/>
      <w:sz w:val="30"/>
      <w:szCs w:val="30"/>
    </w:rPr>
  </w:style>
  <w:style w:type="character" w:styleId="Strong">
    <w:name w:val="Strong"/>
    <w:basedOn w:val="DefaultParagraphFont"/>
    <w:uiPriority w:val="22"/>
    <w:qFormat/>
    <w:rsid w:val="00902489"/>
    <w:rPr>
      <w:b/>
      <w:bCs/>
    </w:rPr>
  </w:style>
  <w:style w:type="character" w:styleId="Emphasis">
    <w:name w:val="Emphasis"/>
    <w:basedOn w:val="DefaultParagraphFont"/>
    <w:uiPriority w:val="20"/>
    <w:qFormat/>
    <w:rsid w:val="00902489"/>
    <w:rPr>
      <w:i/>
      <w:iCs/>
      <w:color w:val="70AD47" w:themeColor="accent6"/>
    </w:rPr>
  </w:style>
  <w:style w:type="paragraph" w:styleId="NoSpacing">
    <w:name w:val="No Spacing"/>
    <w:uiPriority w:val="1"/>
    <w:qFormat/>
    <w:rsid w:val="00902489"/>
    <w:pPr>
      <w:spacing w:after="0" w:line="240" w:lineRule="auto"/>
    </w:pPr>
  </w:style>
  <w:style w:type="paragraph" w:styleId="Quote">
    <w:name w:val="Quote"/>
    <w:basedOn w:val="Normal"/>
    <w:next w:val="Normal"/>
    <w:link w:val="QuoteChar"/>
    <w:uiPriority w:val="29"/>
    <w:qFormat/>
    <w:rsid w:val="00902489"/>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902489"/>
    <w:rPr>
      <w:i/>
      <w:iCs/>
      <w:color w:val="262626" w:themeColor="text1" w:themeTint="D9"/>
    </w:rPr>
  </w:style>
  <w:style w:type="paragraph" w:styleId="IntenseQuote">
    <w:name w:val="Intense Quote"/>
    <w:basedOn w:val="Normal"/>
    <w:next w:val="Normal"/>
    <w:link w:val="IntenseQuoteChar"/>
    <w:uiPriority w:val="30"/>
    <w:qFormat/>
    <w:rsid w:val="00902489"/>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902489"/>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902489"/>
    <w:rPr>
      <w:i/>
      <w:iCs/>
    </w:rPr>
  </w:style>
  <w:style w:type="character" w:styleId="IntenseEmphasis">
    <w:name w:val="Intense Emphasis"/>
    <w:basedOn w:val="DefaultParagraphFont"/>
    <w:uiPriority w:val="21"/>
    <w:qFormat/>
    <w:rsid w:val="00902489"/>
    <w:rPr>
      <w:b/>
      <w:bCs/>
      <w:i/>
      <w:iCs/>
    </w:rPr>
  </w:style>
  <w:style w:type="character" w:styleId="SubtleReference">
    <w:name w:val="Subtle Reference"/>
    <w:basedOn w:val="DefaultParagraphFont"/>
    <w:uiPriority w:val="31"/>
    <w:qFormat/>
    <w:rsid w:val="00902489"/>
    <w:rPr>
      <w:smallCaps/>
      <w:color w:val="595959" w:themeColor="text1" w:themeTint="A6"/>
    </w:rPr>
  </w:style>
  <w:style w:type="character" w:styleId="IntenseReference">
    <w:name w:val="Intense Reference"/>
    <w:basedOn w:val="DefaultParagraphFont"/>
    <w:uiPriority w:val="32"/>
    <w:qFormat/>
    <w:rsid w:val="00902489"/>
    <w:rPr>
      <w:b/>
      <w:bCs/>
      <w:smallCaps/>
      <w:color w:val="70AD47" w:themeColor="accent6"/>
    </w:rPr>
  </w:style>
  <w:style w:type="character" w:styleId="BookTitle">
    <w:name w:val="Book Title"/>
    <w:basedOn w:val="DefaultParagraphFont"/>
    <w:uiPriority w:val="33"/>
    <w:qFormat/>
    <w:rsid w:val="00902489"/>
    <w:rPr>
      <w:b/>
      <w:bCs/>
      <w:caps w:val="0"/>
      <w:smallCaps/>
      <w:spacing w:val="7"/>
      <w:sz w:val="21"/>
      <w:szCs w:val="21"/>
    </w:rPr>
  </w:style>
  <w:style w:type="paragraph" w:styleId="TOCHeading">
    <w:name w:val="TOC Heading"/>
    <w:basedOn w:val="Heading1"/>
    <w:next w:val="Normal"/>
    <w:uiPriority w:val="39"/>
    <w:semiHidden/>
    <w:unhideWhenUsed/>
    <w:qFormat/>
    <w:rsid w:val="00902489"/>
    <w:pPr>
      <w:outlineLvl w:val="9"/>
    </w:pPr>
  </w:style>
  <w:style w:type="table" w:styleId="TableGrid">
    <w:name w:val="Table Grid"/>
    <w:basedOn w:val="TableNormal"/>
    <w:uiPriority w:val="59"/>
    <w:rsid w:val="00F0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72C0"/>
    <w:pPr>
      <w:spacing w:line="276"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645F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F09"/>
    <w:rPr>
      <w:rFonts w:ascii="Tahoma" w:hAnsi="Tahoma" w:cs="Tahoma"/>
      <w:sz w:val="16"/>
      <w:szCs w:val="16"/>
    </w:rPr>
  </w:style>
  <w:style w:type="paragraph" w:customStyle="1" w:styleId="Default">
    <w:name w:val="Default"/>
    <w:rsid w:val="001C3D15"/>
    <w:pPr>
      <w:autoSpaceDE w:val="0"/>
      <w:autoSpaceDN w:val="0"/>
      <w:adjustRightInd w:val="0"/>
      <w:spacing w:after="0" w:line="240" w:lineRule="auto"/>
    </w:pPr>
    <w:rPr>
      <w:rFonts w:ascii="Cambria" w:hAnsi="Cambria" w:cs="Cambria"/>
      <w:color w:val="000000"/>
      <w:sz w:val="24"/>
      <w:szCs w:val="24"/>
    </w:rPr>
  </w:style>
  <w:style w:type="paragraph" w:styleId="NormalWeb">
    <w:name w:val="Normal (Web)"/>
    <w:basedOn w:val="Normal"/>
    <w:uiPriority w:val="99"/>
    <w:semiHidden/>
    <w:unhideWhenUsed/>
    <w:rsid w:val="00332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1Char">
    <w:name w:val="Style1 Char"/>
    <w:basedOn w:val="DefaultParagraphFont"/>
    <w:rsid w:val="00A833F5"/>
    <w:rPr>
      <w:rFonts w:ascii="Trebuchet MS" w:hAnsi="Trebuchet MS"/>
      <w:b/>
      <w:sz w:val="24"/>
      <w:szCs w:val="24"/>
      <w:lang w:val="en-GB"/>
    </w:rPr>
  </w:style>
  <w:style w:type="paragraph" w:styleId="BodyText">
    <w:name w:val="Body Text"/>
    <w:basedOn w:val="Normal"/>
    <w:link w:val="BodyTextChar"/>
    <w:rsid w:val="00A833F5"/>
    <w:pPr>
      <w:spacing w:after="120" w:line="240" w:lineRule="auto"/>
    </w:pPr>
    <w:rPr>
      <w:rFonts w:ascii="Times New Roman" w:eastAsia="Times New Roman" w:hAnsi="Times New Roman" w:cs="Times New Roman"/>
      <w:bCs/>
      <w:iCs/>
      <w:sz w:val="32"/>
      <w:szCs w:val="24"/>
      <w:u w:val="single"/>
      <w:lang w:val="en-GB"/>
    </w:rPr>
  </w:style>
  <w:style w:type="character" w:customStyle="1" w:styleId="BodyTextChar">
    <w:name w:val="Body Text Char"/>
    <w:basedOn w:val="DefaultParagraphFont"/>
    <w:link w:val="BodyText"/>
    <w:rsid w:val="00A833F5"/>
    <w:rPr>
      <w:rFonts w:ascii="Times New Roman" w:eastAsia="Times New Roman" w:hAnsi="Times New Roman" w:cs="Times New Roman"/>
      <w:bCs/>
      <w:iCs/>
      <w:sz w:val="32"/>
      <w:szCs w:val="24"/>
      <w:u w:val="single"/>
      <w:lang w:val="en-GB"/>
    </w:rPr>
  </w:style>
</w:styles>
</file>

<file path=word/webSettings.xml><?xml version="1.0" encoding="utf-8"?>
<w:webSettings xmlns:r="http://schemas.openxmlformats.org/officeDocument/2006/relationships" xmlns:w="http://schemas.openxmlformats.org/wordprocessingml/2006/main">
  <w:divs>
    <w:div w:id="21948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FE1FB-5EBC-46CD-9B05-3276B4E0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Nugroho</dc:creator>
  <cp:lastModifiedBy>TIRTA</cp:lastModifiedBy>
  <cp:revision>17</cp:revision>
  <cp:lastPrinted>2015-06-15T08:42:00Z</cp:lastPrinted>
  <dcterms:created xsi:type="dcterms:W3CDTF">2015-06-11T04:30:00Z</dcterms:created>
  <dcterms:modified xsi:type="dcterms:W3CDTF">2015-08-02T16:21:00Z</dcterms:modified>
</cp:coreProperties>
</file>